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2" w:name="_GoBack"/>
      <w:bookmarkEnd w:id="2"/>
      <w:bookmarkStart w:id="0" w:name="_Toc99301424"/>
      <w:r>
        <w:rPr>
          <w:b/>
          <w:sz w:val="36"/>
          <w:szCs w:val="36"/>
          <w:highlight w:val="none"/>
        </w:rPr>
        <w:t>采购需求</w:t>
      </w:r>
      <w:bookmarkEnd w:id="0"/>
    </w:p>
    <w:p>
      <w:pPr>
        <w:pStyle w:val="16"/>
        <w:ind w:firstLine="0"/>
        <w:rPr>
          <w:highlight w:val="none"/>
        </w:rPr>
      </w:pPr>
    </w:p>
    <w:p>
      <w:pPr>
        <w:pStyle w:val="16"/>
        <w:rPr>
          <w:highlight w:val="none"/>
        </w:rPr>
      </w:pPr>
    </w:p>
    <w:p>
      <w:pPr>
        <w:pStyle w:val="66"/>
        <w:numPr>
          <w:ilvl w:val="-1"/>
          <w:numId w:val="0"/>
        </w:numPr>
        <w:spacing w:line="360" w:lineRule="auto"/>
        <w:ind w:left="0" w:firstLine="0" w:firstLineChars="0"/>
        <w:contextualSpacing/>
        <w:rPr>
          <w:rFonts w:ascii="Times New Roman" w:hAnsi="Times New Roman"/>
          <w:b/>
          <w:sz w:val="24"/>
          <w:szCs w:val="24"/>
          <w:highlight w:val="none"/>
        </w:rPr>
      </w:pPr>
      <w:r>
        <w:rPr>
          <w:rFonts w:hint="eastAsia" w:ascii="Times New Roman" w:hAnsi="Times New Roman"/>
          <w:b/>
          <w:sz w:val="24"/>
          <w:szCs w:val="24"/>
          <w:highlight w:val="none"/>
          <w:lang w:val="en-US" w:eastAsia="zh-CN"/>
        </w:rPr>
        <w:t>一、</w:t>
      </w:r>
      <w:r>
        <w:rPr>
          <w:rFonts w:ascii="Times New Roman" w:hAnsi="Times New Roman"/>
          <w:b/>
          <w:sz w:val="24"/>
          <w:szCs w:val="24"/>
          <w:highlight w:val="none"/>
        </w:rPr>
        <w:t>采购标的</w:t>
      </w:r>
    </w:p>
    <w:p>
      <w:pPr>
        <w:spacing w:line="360" w:lineRule="auto"/>
        <w:contextualSpacing/>
        <w:rPr>
          <w:rFonts w:hint="eastAsia"/>
          <w:sz w:val="28"/>
          <w:szCs w:val="28"/>
          <w:highlight w:val="none"/>
          <w:lang w:val="en-US" w:eastAsia="zh-CN"/>
        </w:rPr>
      </w:pPr>
      <w:r>
        <w:rPr>
          <w:bCs/>
          <w:sz w:val="24"/>
          <w:highlight w:val="none"/>
        </w:rPr>
        <w:t>1. 采购标的</w:t>
      </w:r>
    </w:p>
    <w:tbl>
      <w:tblPr>
        <w:tblStyle w:val="52"/>
        <w:tblW w:w="8506" w:type="dxa"/>
        <w:tblInd w:w="-147" w:type="dxa"/>
        <w:tblLayout w:type="fixed"/>
        <w:tblCellMar>
          <w:top w:w="0" w:type="dxa"/>
          <w:left w:w="108" w:type="dxa"/>
          <w:bottom w:w="0" w:type="dxa"/>
          <w:right w:w="108" w:type="dxa"/>
        </w:tblCellMar>
      </w:tblPr>
      <w:tblGrid>
        <w:gridCol w:w="660"/>
        <w:gridCol w:w="3026"/>
        <w:gridCol w:w="992"/>
        <w:gridCol w:w="993"/>
        <w:gridCol w:w="1275"/>
        <w:gridCol w:w="1560"/>
      </w:tblGrid>
      <w:tr>
        <w:tblPrEx>
          <w:tblLayout w:type="fixed"/>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序号</w:t>
            </w:r>
          </w:p>
        </w:tc>
        <w:tc>
          <w:tcPr>
            <w:tcW w:w="30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明细内容</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数量</w:t>
            </w:r>
          </w:p>
        </w:tc>
        <w:tc>
          <w:tcPr>
            <w:tcW w:w="99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单位</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是否接受进口产品</w:t>
            </w:r>
          </w:p>
        </w:tc>
        <w:tc>
          <w:tcPr>
            <w:tcW w:w="1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是否核心产品（是/否）</w:t>
            </w:r>
          </w:p>
        </w:tc>
      </w:tr>
      <w:tr>
        <w:tblPrEx>
          <w:tblLayout w:type="fixed"/>
          <w:tblCellMar>
            <w:top w:w="0" w:type="dxa"/>
            <w:left w:w="108" w:type="dxa"/>
            <w:bottom w:w="0" w:type="dxa"/>
            <w:right w:w="108" w:type="dxa"/>
          </w:tblCellMar>
        </w:tblPrEx>
        <w:trPr>
          <w:trHeight w:val="737" w:hRule="atLeast"/>
        </w:trPr>
        <w:tc>
          <w:tcPr>
            <w:tcW w:w="660"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302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1.5匹冷暖一级能效壁挂空调(含室外机支架）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551</w:t>
            </w:r>
          </w:p>
        </w:tc>
        <w:tc>
          <w:tcPr>
            <w:tcW w:w="99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台</w:t>
            </w:r>
          </w:p>
        </w:tc>
        <w:tc>
          <w:tcPr>
            <w:tcW w:w="127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否</w:t>
            </w:r>
          </w:p>
        </w:tc>
        <w:tc>
          <w:tcPr>
            <w:tcW w:w="156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否</w:t>
            </w:r>
          </w:p>
        </w:tc>
      </w:tr>
    </w:tbl>
    <w:p>
      <w:pPr>
        <w:spacing w:line="360" w:lineRule="auto"/>
        <w:contextualSpacing/>
        <w:rPr>
          <w:rFonts w:hint="default"/>
          <w:sz w:val="28"/>
          <w:szCs w:val="28"/>
          <w:highlight w:val="none"/>
          <w:lang w:val="en-US" w:eastAsia="zh-CN"/>
        </w:rPr>
      </w:pPr>
    </w:p>
    <w:p>
      <w:pPr>
        <w:numPr>
          <w:ilvl w:val="0"/>
          <w:numId w:val="8"/>
        </w:numPr>
        <w:spacing w:line="360" w:lineRule="auto"/>
        <w:contextualSpacing/>
        <w:rPr>
          <w:bCs/>
          <w:sz w:val="24"/>
          <w:highlight w:val="none"/>
        </w:rPr>
      </w:pPr>
      <w:r>
        <w:rPr>
          <w:bCs/>
          <w:sz w:val="24"/>
          <w:highlight w:val="none"/>
        </w:rPr>
        <w:t>项目背景/项目概述（如有）</w:t>
      </w:r>
    </w:p>
    <w:p>
      <w:pPr>
        <w:pStyle w:val="504"/>
        <w:snapToGrid/>
        <w:spacing w:before="0" w:after="0"/>
        <w:ind w:firstLine="482" w:firstLineChars="200"/>
        <w:rPr>
          <w:rFonts w:hint="eastAsia" w:ascii="宋体" w:hAnsi="宋体" w:cs="宋体"/>
          <w:b/>
          <w:kern w:val="2"/>
          <w:szCs w:val="24"/>
          <w:highlight w:val="none"/>
        </w:rPr>
      </w:pPr>
      <w:r>
        <w:rPr>
          <w:rFonts w:hint="eastAsia" w:ascii="宋体" w:hAnsi="宋体" w:cs="宋体"/>
          <w:b/>
          <w:kern w:val="2"/>
          <w:szCs w:val="24"/>
          <w:highlight w:val="none"/>
        </w:rPr>
        <w:t>2.1建设内容</w:t>
      </w:r>
    </w:p>
    <w:p>
      <w:pPr>
        <w:pStyle w:val="504"/>
        <w:snapToGrid/>
        <w:spacing w:before="0" w:after="0"/>
        <w:ind w:firstLine="480" w:firstLineChars="200"/>
        <w:rPr>
          <w:rFonts w:hint="eastAsia" w:ascii="宋体" w:hAnsi="宋体"/>
          <w:szCs w:val="24"/>
          <w:highlight w:val="none"/>
        </w:rPr>
      </w:pPr>
      <w:r>
        <w:rPr>
          <w:rFonts w:hint="eastAsia" w:ascii="宋体" w:hAnsi="宋体"/>
          <w:szCs w:val="24"/>
          <w:highlight w:val="none"/>
        </w:rPr>
        <w:t>此次招标内容为</w:t>
      </w:r>
      <w:r>
        <w:rPr>
          <w:rFonts w:hint="eastAsia" w:ascii="宋体" w:hAnsi="宋体"/>
          <w:szCs w:val="24"/>
          <w:highlight w:val="none"/>
          <w:lang w:val="en-US" w:eastAsia="zh-CN"/>
        </w:rPr>
        <w:t>学生公寓楼宿舍冷暖空调</w:t>
      </w:r>
      <w:r>
        <w:rPr>
          <w:rFonts w:hint="eastAsia" w:ascii="宋体" w:hAnsi="宋体" w:cs="宋体"/>
          <w:kern w:val="2"/>
          <w:szCs w:val="24"/>
          <w:highlight w:val="none"/>
        </w:rPr>
        <w:t>设备采购</w:t>
      </w:r>
      <w:r>
        <w:rPr>
          <w:rFonts w:hint="eastAsia" w:ascii="宋体" w:hAnsi="宋体"/>
          <w:szCs w:val="24"/>
          <w:highlight w:val="none"/>
        </w:rPr>
        <w:t>。</w:t>
      </w:r>
      <w:r>
        <w:rPr>
          <w:rFonts w:hint="eastAsia" w:ascii="宋体" w:hAnsi="宋体"/>
          <w:szCs w:val="24"/>
          <w:highlight w:val="none"/>
          <w:lang w:val="en-US" w:eastAsia="zh-CN"/>
        </w:rPr>
        <w:t>为保障学生宿舍暑季降温除湿效果，提升学生居住的舒适度，为学生营造一个健康、舒适的居住环境</w:t>
      </w:r>
      <w:r>
        <w:rPr>
          <w:rFonts w:hint="eastAsia" w:ascii="宋体" w:hAnsi="宋体"/>
          <w:szCs w:val="24"/>
          <w:highlight w:val="none"/>
        </w:rPr>
        <w:t>。</w:t>
      </w:r>
    </w:p>
    <w:p>
      <w:pPr>
        <w:pStyle w:val="504"/>
        <w:snapToGrid/>
        <w:spacing w:before="0" w:after="0"/>
        <w:ind w:firstLine="482" w:firstLineChars="200"/>
        <w:rPr>
          <w:rFonts w:hint="eastAsia" w:ascii="宋体" w:hAnsi="宋体" w:cs="宋体"/>
          <w:b/>
          <w:kern w:val="2"/>
          <w:szCs w:val="24"/>
          <w:highlight w:val="none"/>
        </w:rPr>
      </w:pPr>
      <w:r>
        <w:rPr>
          <w:rFonts w:hint="eastAsia" w:ascii="宋体" w:hAnsi="宋体" w:cs="宋体"/>
          <w:b/>
          <w:kern w:val="2"/>
          <w:szCs w:val="24"/>
          <w:highlight w:val="none"/>
        </w:rPr>
        <w:t>2.</w:t>
      </w:r>
      <w:r>
        <w:rPr>
          <w:rFonts w:ascii="宋体" w:hAnsi="宋体" w:cs="宋体"/>
          <w:b/>
          <w:kern w:val="2"/>
          <w:szCs w:val="24"/>
          <w:highlight w:val="none"/>
        </w:rPr>
        <w:t>1</w:t>
      </w:r>
      <w:r>
        <w:rPr>
          <w:rFonts w:hint="eastAsia" w:ascii="宋体" w:hAnsi="宋体" w:cs="宋体"/>
          <w:b/>
          <w:kern w:val="2"/>
          <w:szCs w:val="24"/>
          <w:highlight w:val="none"/>
        </w:rPr>
        <w:t>项目实施范围</w:t>
      </w:r>
    </w:p>
    <w:p>
      <w:pPr>
        <w:pStyle w:val="504"/>
        <w:snapToGrid/>
        <w:spacing w:before="0" w:after="0"/>
        <w:ind w:firstLine="480" w:firstLineChars="200"/>
        <w:rPr>
          <w:rFonts w:hint="eastAsia" w:ascii="宋体" w:hAnsi="宋体" w:cs="宋体"/>
          <w:kern w:val="2"/>
          <w:szCs w:val="24"/>
          <w:highlight w:val="none"/>
        </w:rPr>
      </w:pPr>
      <w:r>
        <w:rPr>
          <w:rFonts w:hint="eastAsia" w:ascii="宋体" w:hAnsi="宋体" w:cs="宋体"/>
          <w:kern w:val="2"/>
          <w:szCs w:val="24"/>
          <w:highlight w:val="none"/>
        </w:rPr>
        <w:t>本项目招标范围为：项目内设备的运输、保险、装卸（指定卸货地点）、安装、调试、验收、保修等。</w:t>
      </w:r>
    </w:p>
    <w:p>
      <w:pPr>
        <w:pStyle w:val="504"/>
        <w:snapToGrid/>
        <w:spacing w:before="0" w:after="0"/>
        <w:ind w:firstLine="482" w:firstLineChars="200"/>
        <w:rPr>
          <w:rFonts w:hint="eastAsia" w:ascii="宋体" w:hAnsi="宋体" w:cs="宋体"/>
          <w:b/>
          <w:kern w:val="2"/>
          <w:szCs w:val="24"/>
          <w:highlight w:val="none"/>
        </w:rPr>
      </w:pPr>
      <w:r>
        <w:rPr>
          <w:rFonts w:hint="eastAsia" w:ascii="宋体" w:hAnsi="宋体" w:cs="宋体"/>
          <w:b/>
          <w:kern w:val="2"/>
          <w:szCs w:val="24"/>
          <w:highlight w:val="none"/>
        </w:rPr>
        <w:t>2.</w:t>
      </w:r>
      <w:r>
        <w:rPr>
          <w:rFonts w:ascii="宋体" w:hAnsi="宋体" w:cs="宋体"/>
          <w:b/>
          <w:kern w:val="2"/>
          <w:szCs w:val="24"/>
          <w:highlight w:val="none"/>
        </w:rPr>
        <w:t>3</w:t>
      </w:r>
      <w:r>
        <w:rPr>
          <w:rFonts w:hint="eastAsia" w:ascii="宋体" w:hAnsi="宋体" w:cs="宋体"/>
          <w:b/>
          <w:kern w:val="2"/>
          <w:szCs w:val="24"/>
          <w:highlight w:val="none"/>
        </w:rPr>
        <w:t>项目实施要求</w:t>
      </w:r>
    </w:p>
    <w:p>
      <w:pPr>
        <w:pStyle w:val="504"/>
        <w:ind w:firstLine="480" w:firstLineChars="200"/>
        <w:rPr>
          <w:rFonts w:hint="eastAsia" w:ascii="宋体" w:hAnsi="宋体" w:cs="宋体"/>
          <w:kern w:val="2"/>
          <w:szCs w:val="24"/>
          <w:highlight w:val="none"/>
        </w:rPr>
      </w:pPr>
      <w:r>
        <w:rPr>
          <w:rFonts w:hint="eastAsia" w:ascii="宋体" w:hAnsi="宋体" w:cs="宋体"/>
          <w:kern w:val="2"/>
          <w:szCs w:val="24"/>
          <w:highlight w:val="none"/>
        </w:rPr>
        <w:t>包括设备安装、</w:t>
      </w:r>
      <w:r>
        <w:rPr>
          <w:rFonts w:hint="eastAsia" w:ascii="宋体" w:hAnsi="宋体" w:cs="宋体"/>
          <w:kern w:val="2"/>
          <w:szCs w:val="24"/>
          <w:highlight w:val="none"/>
          <w:lang w:val="en-US" w:eastAsia="zh-CN"/>
        </w:rPr>
        <w:t>调试</w:t>
      </w:r>
      <w:r>
        <w:rPr>
          <w:rFonts w:hint="eastAsia" w:ascii="宋体" w:hAnsi="宋体" w:cs="宋体"/>
          <w:kern w:val="2"/>
          <w:szCs w:val="24"/>
          <w:highlight w:val="none"/>
        </w:rPr>
        <w:t>、</w:t>
      </w:r>
      <w:r>
        <w:rPr>
          <w:rFonts w:hint="eastAsia" w:ascii="宋体" w:hAnsi="宋体" w:cs="宋体"/>
          <w:kern w:val="2"/>
          <w:szCs w:val="24"/>
          <w:highlight w:val="none"/>
          <w:lang w:val="en-US" w:eastAsia="zh-CN"/>
        </w:rPr>
        <w:t>运行</w:t>
      </w:r>
      <w:r>
        <w:rPr>
          <w:rFonts w:hint="eastAsia" w:ascii="宋体" w:hAnsi="宋体" w:cs="宋体"/>
          <w:kern w:val="2"/>
          <w:szCs w:val="24"/>
          <w:highlight w:val="none"/>
        </w:rPr>
        <w:t>等工作。</w:t>
      </w:r>
    </w:p>
    <w:p>
      <w:pPr>
        <w:pStyle w:val="504"/>
        <w:ind w:firstLine="482" w:firstLineChars="200"/>
        <w:rPr>
          <w:rFonts w:hint="eastAsia" w:ascii="宋体" w:hAnsi="宋体" w:cs="宋体"/>
          <w:b/>
          <w:kern w:val="2"/>
          <w:szCs w:val="24"/>
          <w:highlight w:val="none"/>
        </w:rPr>
      </w:pPr>
      <w:r>
        <w:rPr>
          <w:rFonts w:hint="eastAsia" w:ascii="宋体" w:hAnsi="宋体" w:cs="宋体"/>
          <w:b/>
          <w:kern w:val="2"/>
          <w:szCs w:val="24"/>
          <w:highlight w:val="none"/>
        </w:rPr>
        <w:t>2.</w:t>
      </w:r>
      <w:r>
        <w:rPr>
          <w:rFonts w:ascii="宋体" w:hAnsi="宋体" w:cs="宋体"/>
          <w:b/>
          <w:kern w:val="2"/>
          <w:szCs w:val="24"/>
          <w:highlight w:val="none"/>
        </w:rPr>
        <w:t>3</w:t>
      </w:r>
      <w:r>
        <w:rPr>
          <w:rFonts w:hint="eastAsia" w:ascii="宋体" w:hAnsi="宋体" w:cs="宋体"/>
          <w:b/>
          <w:kern w:val="2"/>
          <w:szCs w:val="24"/>
          <w:highlight w:val="none"/>
        </w:rPr>
        <w:t>.2 项目安装过程要求：</w:t>
      </w:r>
    </w:p>
    <w:p>
      <w:pPr>
        <w:pStyle w:val="504"/>
        <w:snapToGrid/>
        <w:spacing w:before="0" w:after="0"/>
        <w:ind w:firstLine="480" w:firstLineChars="200"/>
        <w:rPr>
          <w:rFonts w:hint="eastAsia" w:ascii="宋体" w:hAnsi="宋体" w:cs="宋体"/>
          <w:kern w:val="2"/>
          <w:szCs w:val="24"/>
          <w:highlight w:val="none"/>
        </w:rPr>
      </w:pPr>
      <w:r>
        <w:rPr>
          <w:rFonts w:hint="eastAsia" w:ascii="宋体" w:hAnsi="宋体" w:cs="宋体"/>
          <w:kern w:val="2"/>
          <w:szCs w:val="24"/>
          <w:highlight w:val="none"/>
        </w:rPr>
        <w:t>（1）应服从学校的整体协调，项目实施过程中能够与其他专业或承建单位紧密配合、衔接。</w:t>
      </w:r>
    </w:p>
    <w:p>
      <w:pPr>
        <w:pStyle w:val="504"/>
        <w:snapToGrid/>
        <w:spacing w:before="0" w:after="0"/>
        <w:ind w:firstLine="480" w:firstLineChars="200"/>
        <w:rPr>
          <w:rFonts w:hint="eastAsia" w:ascii="宋体" w:hAnsi="宋体" w:cs="宋体"/>
          <w:kern w:val="2"/>
          <w:szCs w:val="24"/>
          <w:highlight w:val="none"/>
        </w:rPr>
      </w:pPr>
      <w:r>
        <w:rPr>
          <w:rFonts w:hint="eastAsia" w:ascii="宋体" w:hAnsi="宋体" w:cs="宋体"/>
          <w:kern w:val="2"/>
          <w:szCs w:val="24"/>
          <w:highlight w:val="none"/>
        </w:rPr>
        <w:t>（2）安装位置要求匹配</w:t>
      </w:r>
      <w:r>
        <w:rPr>
          <w:rFonts w:hint="eastAsia" w:ascii="宋体" w:hAnsi="宋体" w:cs="宋体"/>
          <w:kern w:val="2"/>
          <w:szCs w:val="24"/>
          <w:highlight w:val="none"/>
          <w:lang w:val="en-US" w:eastAsia="zh-CN"/>
        </w:rPr>
        <w:t>公寓楼宿舍</w:t>
      </w:r>
      <w:r>
        <w:rPr>
          <w:rFonts w:hint="eastAsia" w:ascii="宋体" w:hAnsi="宋体" w:cs="宋体"/>
          <w:kern w:val="2"/>
          <w:szCs w:val="24"/>
          <w:highlight w:val="none"/>
        </w:rPr>
        <w:t>整体建设要求，灵活、多样。</w:t>
      </w:r>
    </w:p>
    <w:p>
      <w:pPr>
        <w:pStyle w:val="504"/>
        <w:snapToGrid/>
        <w:spacing w:before="0" w:after="0"/>
        <w:ind w:firstLine="480" w:firstLineChars="200"/>
        <w:rPr>
          <w:rFonts w:hint="default" w:ascii="宋体" w:hAnsi="宋体" w:cs="宋体"/>
          <w:kern w:val="2"/>
          <w:szCs w:val="24"/>
          <w:highlight w:val="none"/>
          <w:lang w:val="en-US" w:eastAsia="zh-CN"/>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施工过程要符合安全要求，需要动火的要做好防护措施。严禁在施工区域存放易燃易爆物品，严禁在宿舍楼内吸烟。</w:t>
      </w:r>
    </w:p>
    <w:p>
      <w:pPr>
        <w:pStyle w:val="504"/>
        <w:snapToGrid/>
        <w:spacing w:before="0" w:after="0"/>
        <w:ind w:firstLine="480" w:firstLineChars="200"/>
        <w:rPr>
          <w:rFonts w:hint="eastAsia" w:ascii="宋体" w:hAnsi="宋体" w:cs="宋体"/>
          <w:kern w:val="2"/>
          <w:szCs w:val="24"/>
          <w:highlight w:val="none"/>
          <w:lang w:val="en-US" w:eastAsia="zh-CN"/>
        </w:rPr>
      </w:pPr>
      <w:r>
        <w:rPr>
          <w:rFonts w:hint="eastAsia" w:ascii="宋体" w:hAnsi="宋体" w:cs="宋体"/>
          <w:kern w:val="2"/>
          <w:szCs w:val="24"/>
          <w:highlight w:val="none"/>
          <w:lang w:val="en-US" w:eastAsia="zh-CN"/>
        </w:rPr>
        <w:t>（4）进入学生宿舍严禁挪动、私藏学生物品，严禁拍照。</w:t>
      </w:r>
    </w:p>
    <w:p>
      <w:pPr>
        <w:pStyle w:val="504"/>
        <w:snapToGrid/>
        <w:spacing w:before="0" w:after="0"/>
        <w:ind w:firstLine="480" w:firstLineChars="200"/>
        <w:rPr>
          <w:rFonts w:hint="eastAsia" w:ascii="宋体" w:hAnsi="宋体" w:cs="宋体"/>
          <w:kern w:val="2"/>
          <w:szCs w:val="24"/>
          <w:highlight w:val="none"/>
          <w:lang w:val="en-US" w:eastAsia="zh-CN"/>
        </w:rPr>
      </w:pPr>
      <w:r>
        <w:rPr>
          <w:rFonts w:hint="eastAsia" w:ascii="宋体" w:hAnsi="宋体" w:cs="宋体"/>
          <w:kern w:val="2"/>
          <w:szCs w:val="24"/>
          <w:highlight w:val="none"/>
          <w:lang w:val="en-US" w:eastAsia="zh-CN"/>
        </w:rPr>
        <w:t>（5）施工过程中做好防护，防止对学生物品造成污染和损坏。施工结束后做好宿舍和公共区域的卫生清洁。</w:t>
      </w:r>
    </w:p>
    <w:p>
      <w:pPr>
        <w:pStyle w:val="504"/>
        <w:widowControl/>
        <w:snapToGrid/>
        <w:spacing w:before="0" w:after="0"/>
        <w:ind w:firstLine="480" w:firstLineChars="200"/>
        <w:jc w:val="left"/>
        <w:rPr>
          <w:rFonts w:hint="eastAsia" w:ascii="宋体" w:hAnsi="宋体" w:cs="宋体"/>
          <w:kern w:val="2"/>
          <w:sz w:val="24"/>
          <w:szCs w:val="24"/>
          <w:highlight w:val="none"/>
        </w:rPr>
      </w:pPr>
      <w:r>
        <w:rPr>
          <w:rFonts w:hint="eastAsia" w:ascii="宋体" w:hAnsi="宋体" w:cs="宋体"/>
          <w:kern w:val="2"/>
          <w:szCs w:val="24"/>
          <w:highlight w:val="none"/>
          <w:lang w:val="en-US" w:eastAsia="zh-CN"/>
        </w:rPr>
        <w:t>（6）</w:t>
      </w:r>
      <w:r>
        <w:rPr>
          <w:rFonts w:hint="eastAsia" w:ascii="宋体" w:hAnsi="宋体" w:cs="宋体"/>
          <w:kern w:val="2"/>
          <w:sz w:val="24"/>
          <w:szCs w:val="24"/>
          <w:highlight w:val="none"/>
        </w:rPr>
        <w:t>投标人应根据项目需求及供货安装方案合理配备项目团队，团队成员不低于</w:t>
      </w:r>
      <w:r>
        <w:rPr>
          <w:rFonts w:hint="eastAsia" w:ascii="宋体" w:hAnsi="宋体" w:cs="宋体"/>
          <w:kern w:val="2"/>
          <w:sz w:val="24"/>
          <w:szCs w:val="24"/>
          <w:highlight w:val="none"/>
          <w:lang w:val="en-US" w:eastAsia="zh-CN"/>
        </w:rPr>
        <w:t>8</w:t>
      </w:r>
      <w:r>
        <w:rPr>
          <w:rFonts w:hint="eastAsia" w:ascii="宋体" w:hAnsi="宋体" w:cs="宋体"/>
          <w:kern w:val="2"/>
          <w:sz w:val="24"/>
          <w:szCs w:val="24"/>
          <w:highlight w:val="none"/>
        </w:rPr>
        <w:t>人，至少应包含项目经理1名、现场负责人1名、安全员1名及专业工种人员</w:t>
      </w:r>
      <w:r>
        <w:rPr>
          <w:rFonts w:hint="eastAsia" w:ascii="宋体" w:hAnsi="宋体" w:cs="宋体"/>
          <w:kern w:val="2"/>
          <w:sz w:val="24"/>
          <w:szCs w:val="24"/>
          <w:highlight w:val="none"/>
          <w:lang w:val="en-US" w:eastAsia="zh-CN"/>
        </w:rPr>
        <w:t>5</w:t>
      </w:r>
      <w:r>
        <w:rPr>
          <w:rFonts w:hint="eastAsia" w:ascii="宋体" w:hAnsi="宋体" w:cs="宋体"/>
          <w:kern w:val="2"/>
          <w:sz w:val="24"/>
          <w:szCs w:val="24"/>
          <w:highlight w:val="none"/>
        </w:rPr>
        <w:t>名。团队人员均应为投标人自有人员，按照工种提供至少制冷</w:t>
      </w:r>
      <w:r>
        <w:rPr>
          <w:rFonts w:hint="eastAsia" w:ascii="宋体" w:hAnsi="宋体" w:cs="宋体"/>
          <w:kern w:val="2"/>
          <w:sz w:val="24"/>
          <w:szCs w:val="24"/>
          <w:highlight w:val="none"/>
          <w:lang w:val="en-US" w:eastAsia="zh-CN"/>
        </w:rPr>
        <w:t>工</w:t>
      </w:r>
      <w:r>
        <w:rPr>
          <w:rFonts w:hint="eastAsia" w:ascii="宋体" w:hAnsi="宋体" w:cs="宋体"/>
          <w:kern w:val="2"/>
          <w:sz w:val="24"/>
          <w:szCs w:val="24"/>
          <w:highlight w:val="none"/>
        </w:rPr>
        <w:t>证</w:t>
      </w:r>
      <w:r>
        <w:rPr>
          <w:rFonts w:hint="eastAsia" w:ascii="宋体" w:hAnsi="宋体" w:cs="宋体"/>
          <w:kern w:val="2"/>
          <w:sz w:val="24"/>
          <w:szCs w:val="24"/>
          <w:highlight w:val="none"/>
          <w:lang w:val="en-US" w:eastAsia="zh-CN"/>
        </w:rPr>
        <w:t>3</w:t>
      </w:r>
      <w:r>
        <w:rPr>
          <w:rFonts w:hint="eastAsia" w:ascii="宋体" w:hAnsi="宋体" w:cs="宋体"/>
          <w:kern w:val="2"/>
          <w:sz w:val="24"/>
          <w:szCs w:val="24"/>
          <w:highlight w:val="none"/>
        </w:rPr>
        <w:t>个、高空作业证</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个、电工证2个。</w:t>
      </w:r>
    </w:p>
    <w:p>
      <w:pPr>
        <w:pStyle w:val="504"/>
        <w:widowControl/>
        <w:snapToGrid/>
        <w:spacing w:before="0" w:after="0"/>
        <w:ind w:firstLine="480" w:firstLineChars="200"/>
        <w:jc w:val="left"/>
        <w:rPr>
          <w:rFonts w:hint="eastAsia" w:ascii="宋体" w:hAnsi="宋体" w:cs="宋体"/>
          <w:kern w:val="2"/>
          <w:sz w:val="24"/>
          <w:szCs w:val="24"/>
          <w:highlight w:val="none"/>
        </w:rPr>
      </w:pPr>
      <w:r>
        <w:rPr>
          <w:rFonts w:hint="eastAsia" w:ascii="宋体" w:hAnsi="宋体" w:cs="宋体"/>
          <w:kern w:val="2"/>
          <w:sz w:val="24"/>
          <w:szCs w:val="24"/>
          <w:highlight w:val="none"/>
          <w:lang w:val="en-US" w:eastAsia="zh-CN"/>
        </w:rPr>
        <w:t>（7）</w:t>
      </w:r>
      <w:r>
        <w:rPr>
          <w:rFonts w:hint="eastAsia" w:ascii="宋体" w:hAnsi="宋体" w:cs="宋体"/>
          <w:kern w:val="2"/>
          <w:sz w:val="24"/>
          <w:szCs w:val="24"/>
          <w:highlight w:val="none"/>
        </w:rPr>
        <w:t>投标人应根据项目需求制定供货、安装调试组织方案。方案中应至少包含以下内容：①项目组织管理方案②设备配送方案③设备安装方案④设备调试验收方案。</w:t>
      </w:r>
    </w:p>
    <w:p>
      <w:pPr>
        <w:pStyle w:val="504"/>
        <w:snapToGrid/>
        <w:spacing w:before="0" w:after="0"/>
        <w:ind w:firstLine="480" w:firstLineChars="200"/>
        <w:rPr>
          <w:rFonts w:hint="eastAsia" w:ascii="宋体" w:hAnsi="宋体" w:cs="宋体"/>
          <w:color w:val="000000"/>
          <w:kern w:val="2"/>
          <w:sz w:val="24"/>
          <w:szCs w:val="24"/>
          <w:highlight w:val="none"/>
        </w:rPr>
      </w:pPr>
      <w:r>
        <w:rPr>
          <w:rFonts w:hint="eastAsia" w:ascii="宋体" w:hAnsi="宋体" w:cs="宋体"/>
          <w:kern w:val="2"/>
          <w:szCs w:val="24"/>
          <w:highlight w:val="none"/>
          <w:lang w:val="en-US" w:eastAsia="zh-CN"/>
        </w:rPr>
        <w:t>（8）</w:t>
      </w:r>
      <w:r>
        <w:rPr>
          <w:rFonts w:hint="eastAsia" w:ascii="宋体" w:hAnsi="宋体" w:cs="宋体"/>
          <w:color w:val="000000"/>
          <w:kern w:val="2"/>
          <w:sz w:val="24"/>
          <w:szCs w:val="24"/>
          <w:highlight w:val="none"/>
        </w:rPr>
        <w:t>投标人应根据项目需求制定售后服务解决方案。（方案中至少包含以下内容：设备备品备件的数量、设备维修响应时间、设备的技术支持方案。）</w:t>
      </w:r>
    </w:p>
    <w:p>
      <w:pPr>
        <w:pStyle w:val="504"/>
        <w:snapToGrid/>
        <w:spacing w:before="0" w:after="0"/>
        <w:ind w:firstLine="480" w:firstLineChars="200"/>
        <w:rPr>
          <w:rFonts w:hint="eastAsia" w:ascii="宋体" w:hAnsi="宋体" w:cs="宋体"/>
          <w:kern w:val="2"/>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9）</w:t>
      </w:r>
      <w:r>
        <w:rPr>
          <w:rFonts w:hint="eastAsia" w:ascii="宋体" w:hAnsi="宋体" w:cs="宋体"/>
          <w:kern w:val="2"/>
          <w:szCs w:val="24"/>
          <w:highlight w:val="none"/>
        </w:rPr>
        <w:t>投标人应根据项目需求制定应急服务解决方案。方案中至少包含以下内容：①设备应急维修预案②设备应急安装预案。</w:t>
      </w:r>
    </w:p>
    <w:p>
      <w:pPr>
        <w:pStyle w:val="504"/>
        <w:snapToGrid/>
        <w:spacing w:before="0" w:after="0"/>
        <w:ind w:firstLine="480" w:firstLineChars="200"/>
        <w:rPr>
          <w:rFonts w:hint="default" w:ascii="宋体" w:hAnsi="宋体" w:eastAsia="宋体" w:cs="宋体"/>
          <w:kern w:val="2"/>
          <w:szCs w:val="24"/>
          <w:highlight w:val="none"/>
          <w:lang w:val="en-US" w:eastAsia="zh-CN"/>
        </w:rPr>
      </w:pPr>
      <w:r>
        <w:rPr>
          <w:rFonts w:hint="eastAsia" w:ascii="宋体" w:hAnsi="宋体" w:cs="宋体"/>
          <w:kern w:val="2"/>
          <w:szCs w:val="24"/>
          <w:highlight w:val="none"/>
          <w:lang w:eastAsia="zh-CN"/>
        </w:rPr>
        <w:t>（</w:t>
      </w:r>
      <w:r>
        <w:rPr>
          <w:rFonts w:hint="eastAsia" w:ascii="宋体" w:hAnsi="宋体" w:cs="宋体"/>
          <w:kern w:val="2"/>
          <w:szCs w:val="24"/>
          <w:highlight w:val="none"/>
          <w:lang w:val="en-US" w:eastAsia="zh-CN"/>
        </w:rPr>
        <w:t>10）投标人应根据项目需求制定应急服务解决方案。方案中至少包含以下内容：①设备应急维修预案②设备应急安装预案。</w:t>
      </w:r>
    </w:p>
    <w:p>
      <w:pPr>
        <w:pStyle w:val="504"/>
        <w:snapToGrid/>
        <w:spacing w:before="0" w:after="0"/>
        <w:ind w:firstLine="480" w:firstLineChars="200"/>
        <w:rPr>
          <w:rFonts w:hint="eastAsia" w:ascii="宋体" w:hAnsi="宋体" w:cs="宋体"/>
          <w:kern w:val="2"/>
          <w:szCs w:val="24"/>
          <w:highlight w:val="none"/>
          <w:lang w:val="en-US" w:eastAsia="zh-CN"/>
        </w:rPr>
      </w:pPr>
      <w:r>
        <w:rPr>
          <w:rFonts w:hint="eastAsia" w:ascii="宋体" w:hAnsi="宋体" w:cs="宋体"/>
          <w:kern w:val="2"/>
          <w:szCs w:val="24"/>
          <w:highlight w:val="none"/>
          <w:lang w:val="en-US" w:eastAsia="zh-CN"/>
        </w:rPr>
        <w:t>（11）空调安装完成后，施工单位需自检，确保室内外机安装牢固、水平，管线连接密封良好，无松动、渗漏现象；运行时制冷 / 制热效果符合设备标准，无异常噪音、振动。</w:t>
      </w:r>
    </w:p>
    <w:p>
      <w:pPr>
        <w:pStyle w:val="504"/>
        <w:snapToGrid/>
        <w:spacing w:before="0" w:after="0"/>
        <w:ind w:firstLine="480" w:firstLineChars="200"/>
        <w:rPr>
          <w:rFonts w:hint="eastAsia" w:ascii="宋体" w:hAnsi="宋体" w:cs="宋体"/>
          <w:kern w:val="2"/>
          <w:szCs w:val="24"/>
          <w:highlight w:val="none"/>
          <w:lang w:val="en-US" w:eastAsia="zh-CN"/>
        </w:rPr>
      </w:pPr>
    </w:p>
    <w:p>
      <w:pPr>
        <w:pStyle w:val="66"/>
        <w:numPr>
          <w:ilvl w:val="-1"/>
          <w:numId w:val="0"/>
        </w:numPr>
        <w:spacing w:line="360" w:lineRule="auto"/>
        <w:ind w:left="0" w:firstLine="482" w:firstLineChars="200"/>
        <w:contextualSpacing/>
        <w:rPr>
          <w:rFonts w:ascii="Times New Roman" w:hAnsi="Times New Roman"/>
          <w:b/>
          <w:sz w:val="24"/>
          <w:szCs w:val="24"/>
          <w:highlight w:val="none"/>
        </w:rPr>
      </w:pPr>
      <w:r>
        <w:rPr>
          <w:rFonts w:hint="eastAsia" w:ascii="Times New Roman" w:hAnsi="Times New Roman"/>
          <w:b/>
          <w:sz w:val="24"/>
          <w:szCs w:val="24"/>
          <w:highlight w:val="none"/>
          <w:lang w:val="en-US" w:eastAsia="zh-CN"/>
        </w:rPr>
        <w:t>二、</w:t>
      </w:r>
      <w:r>
        <w:rPr>
          <w:rFonts w:ascii="Times New Roman" w:hAnsi="Times New Roman"/>
          <w:b/>
          <w:sz w:val="24"/>
          <w:szCs w:val="24"/>
          <w:highlight w:val="none"/>
        </w:rPr>
        <w:t>商务要求</w:t>
      </w:r>
    </w:p>
    <w:p>
      <w:pPr>
        <w:spacing w:line="360" w:lineRule="auto"/>
        <w:ind w:firstLine="480" w:firstLineChars="200"/>
        <w:contextualSpacing/>
        <w:rPr>
          <w:i/>
          <w:sz w:val="24"/>
          <w:highlight w:val="none"/>
        </w:rPr>
      </w:pPr>
      <w:r>
        <w:rPr>
          <w:sz w:val="24"/>
          <w:highlight w:val="none"/>
        </w:rPr>
        <w:t>1. 交付（实施）的时间（期限）和地点（范围）</w:t>
      </w:r>
    </w:p>
    <w:p>
      <w:pPr>
        <w:keepNext w:val="0"/>
        <w:keepLines w:val="0"/>
        <w:pageBreakBefore w:val="0"/>
        <w:widowControl/>
        <w:kinsoku/>
        <w:wordWrap/>
        <w:overflowPunct/>
        <w:topLinePunct w:val="0"/>
        <w:autoSpaceDN/>
        <w:bidi w:val="0"/>
        <w:spacing w:before="0" w:beforeLines="50" w:beforeAutospacing="0" w:after="0" w:afterLines="50" w:afterAutospacing="0" w:line="480" w:lineRule="exact"/>
        <w:ind w:left="0" w:leftChars="0" w:right="0" w:rightChars="0"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single"/>
        </w:rPr>
        <w:t>交验货时间：</w:t>
      </w:r>
    </w:p>
    <w:p>
      <w:pPr>
        <w:keepNext w:val="0"/>
        <w:keepLines w:val="0"/>
        <w:pageBreakBefore w:val="0"/>
        <w:widowControl/>
        <w:kinsoku/>
        <w:wordWrap/>
        <w:overflowPunct/>
        <w:topLinePunct w:val="0"/>
        <w:autoSpaceDN/>
        <w:bidi w:val="0"/>
        <w:spacing w:before="0" w:beforeLines="50" w:beforeAutospacing="0" w:after="0" w:afterLines="50" w:afterAutospacing="0" w:line="480" w:lineRule="exact"/>
        <w:ind w:left="0" w:leftChars="0" w:right="0" w:rightChars="0"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日之前，</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完成交货；</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日之前，</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完成到货安装、调试、培训等工作，并具备验收条件，</w:t>
      </w:r>
      <w:r>
        <w:rPr>
          <w:rFonts w:hint="eastAsia" w:ascii="宋体" w:hAnsi="宋体" w:cs="宋体"/>
          <w:sz w:val="24"/>
          <w:szCs w:val="24"/>
          <w:highlight w:val="none"/>
          <w:lang w:val="en-US" w:eastAsia="zh-CN"/>
        </w:rPr>
        <w:t>中标人</w:t>
      </w:r>
      <w:r>
        <w:rPr>
          <w:rFonts w:hint="eastAsia" w:ascii="宋体" w:hAnsi="宋体" w:eastAsia="宋体" w:cs="宋体"/>
          <w:sz w:val="24"/>
          <w:szCs w:val="24"/>
          <w:highlight w:val="none"/>
        </w:rPr>
        <w:t>向</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提出验收申请；</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日之前，</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组织验收并出具验收报告。</w:t>
      </w:r>
    </w:p>
    <w:p>
      <w:pPr>
        <w:keepNext w:val="0"/>
        <w:keepLines w:val="0"/>
        <w:pageBreakBefore w:val="0"/>
        <w:widowControl/>
        <w:kinsoku/>
        <w:wordWrap/>
        <w:overflowPunct/>
        <w:topLinePunct w:val="0"/>
        <w:autoSpaceDN/>
        <w:bidi w:val="0"/>
        <w:spacing w:before="0" w:beforeLines="50" w:beforeAutospacing="0" w:after="0" w:afterLines="50" w:afterAutospacing="0" w:line="480" w:lineRule="exact"/>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r>
        <w:rPr>
          <w:rFonts w:hint="eastAsia" w:ascii="宋体" w:hAnsi="宋体" w:cs="宋体"/>
          <w:sz w:val="24"/>
          <w:szCs w:val="24"/>
          <w:highlight w:val="none"/>
          <w:lang w:val="en-US" w:eastAsia="zh-CN"/>
        </w:rPr>
        <w:t>北京科技职业大学</w:t>
      </w:r>
      <w:r>
        <w:rPr>
          <w:rFonts w:hint="eastAsia" w:ascii="宋体" w:hAnsi="宋体" w:eastAsia="宋体" w:cs="宋体"/>
          <w:sz w:val="24"/>
          <w:szCs w:val="24"/>
          <w:highlight w:val="none"/>
          <w:u w:val="single"/>
        </w:rPr>
        <w:t xml:space="preserve">                            </w:t>
      </w:r>
    </w:p>
    <w:p>
      <w:pPr>
        <w:spacing w:line="360" w:lineRule="auto"/>
        <w:ind w:firstLine="480" w:firstLineChars="200"/>
        <w:contextualSpacing/>
        <w:rPr>
          <w:sz w:val="24"/>
          <w:highlight w:val="none"/>
        </w:rPr>
      </w:pPr>
      <w:r>
        <w:rPr>
          <w:sz w:val="24"/>
          <w:highlight w:val="none"/>
        </w:rPr>
        <w:t>2. 付款条件（进度和方式）</w:t>
      </w:r>
    </w:p>
    <w:p>
      <w:pPr>
        <w:pStyle w:val="24"/>
        <w:spacing w:before="88" w:line="360" w:lineRule="auto"/>
        <w:ind w:left="0" w:leftChars="0" w:right="293" w:firstLine="488" w:firstLineChars="200"/>
        <w:jc w:val="both"/>
        <w:rPr>
          <w:rFonts w:hint="eastAsia" w:ascii="宋体" w:hAnsi="宋体" w:eastAsia="宋体" w:cs="宋体"/>
          <w:highlight w:val="none"/>
        </w:rPr>
      </w:pPr>
      <w:r>
        <w:rPr>
          <w:rFonts w:hint="eastAsia" w:ascii="宋体" w:hAnsi="宋体" w:eastAsia="宋体" w:cs="宋体"/>
          <w:spacing w:val="2"/>
          <w:highlight w:val="none"/>
        </w:rPr>
        <w:t>结算方式：</w:t>
      </w:r>
      <w:r>
        <w:rPr>
          <w:rFonts w:hint="eastAsia" w:ascii="宋体" w:hAnsi="宋体" w:eastAsia="宋体" w:cs="宋体"/>
          <w:highlight w:val="none"/>
        </w:rPr>
        <w:t>签订合同后</w:t>
      </w:r>
      <w:r>
        <w:rPr>
          <w:rFonts w:hint="eastAsia" w:cs="宋体"/>
          <w:highlight w:val="none"/>
          <w:u w:val="none"/>
          <w:lang w:val="en-US" w:eastAsia="zh-CN"/>
        </w:rPr>
        <w:t>7</w:t>
      </w:r>
      <w:r>
        <w:rPr>
          <w:rFonts w:hint="eastAsia" w:ascii="宋体" w:hAnsi="宋体" w:eastAsia="宋体" w:cs="宋体"/>
          <w:highlight w:val="none"/>
        </w:rPr>
        <w:t>天内，</w:t>
      </w:r>
      <w:r>
        <w:rPr>
          <w:rFonts w:hint="eastAsia" w:cs="宋体"/>
          <w:highlight w:val="none"/>
          <w:lang w:eastAsia="zh-CN"/>
        </w:rPr>
        <w:t>中标人</w:t>
      </w:r>
      <w:r>
        <w:rPr>
          <w:rFonts w:hint="eastAsia" w:ascii="宋体" w:hAnsi="宋体" w:eastAsia="宋体" w:cs="宋体"/>
          <w:highlight w:val="none"/>
        </w:rPr>
        <w:t>向</w:t>
      </w:r>
      <w:r>
        <w:rPr>
          <w:rFonts w:hint="eastAsia" w:cs="宋体"/>
          <w:highlight w:val="none"/>
          <w:lang w:val="en-US" w:eastAsia="zh-CN"/>
        </w:rPr>
        <w:t>采购人</w:t>
      </w:r>
      <w:r>
        <w:rPr>
          <w:rFonts w:hint="eastAsia" w:ascii="宋体" w:hAnsi="宋体" w:eastAsia="宋体" w:cs="宋体"/>
          <w:highlight w:val="none"/>
        </w:rPr>
        <w:t>提交履约保证金</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元（大写 </w:t>
      </w:r>
      <w:r>
        <w:rPr>
          <w:rFonts w:hint="eastAsia" w:ascii="宋体" w:hAnsi="宋体" w:eastAsia="宋体" w:cs="宋体"/>
          <w:highlight w:val="none"/>
          <w:u w:val="single"/>
          <w:lang w:val="en-US" w:eastAsia="zh-CN"/>
        </w:rPr>
        <w:t xml:space="preserve">              元整</w:t>
      </w:r>
      <w:r>
        <w:rPr>
          <w:rFonts w:hint="eastAsia" w:ascii="宋体" w:hAnsi="宋体" w:eastAsia="宋体" w:cs="宋体"/>
          <w:highlight w:val="none"/>
        </w:rPr>
        <w:t>），即合同总价</w:t>
      </w:r>
      <w:r>
        <w:rPr>
          <w:rFonts w:hint="eastAsia" w:cs="宋体"/>
          <w:highlight w:val="none"/>
          <w:lang w:val="en-US" w:eastAsia="zh-CN"/>
        </w:rPr>
        <w:t>5</w:t>
      </w:r>
      <w:r>
        <w:rPr>
          <w:rFonts w:hint="eastAsia" w:ascii="宋体" w:hAnsi="宋体" w:eastAsia="宋体" w:cs="宋体"/>
          <w:highlight w:val="none"/>
        </w:rPr>
        <w:t>%；</w:t>
      </w:r>
      <w:r>
        <w:rPr>
          <w:rFonts w:hint="eastAsia" w:cs="宋体"/>
          <w:lang w:val="en-US" w:eastAsia="zh-CN"/>
        </w:rPr>
        <w:t>提交履约保证金后采购人支付</w:t>
      </w:r>
      <w:r>
        <w:rPr>
          <w:rFonts w:hint="eastAsia" w:ascii="宋体" w:hAnsi="宋体" w:eastAsia="宋体" w:cs="宋体"/>
          <w:u w:val="single"/>
          <w:lang w:val="en-US" w:eastAsia="zh-CN"/>
        </w:rPr>
        <w:t xml:space="preserve">         </w:t>
      </w:r>
      <w:r>
        <w:rPr>
          <w:rFonts w:hint="eastAsia" w:ascii="宋体" w:hAnsi="宋体" w:eastAsia="宋体" w:cs="宋体"/>
          <w:u w:val="single"/>
        </w:rPr>
        <w:t>元</w:t>
      </w:r>
      <w:r>
        <w:rPr>
          <w:rFonts w:hint="eastAsia" w:ascii="宋体" w:hAnsi="宋体" w:eastAsia="宋体" w:cs="宋体"/>
        </w:rPr>
        <w:t>（大写：</w:t>
      </w:r>
      <w:r>
        <w:rPr>
          <w:rFonts w:hint="eastAsia" w:ascii="宋体" w:hAnsi="宋体" w:eastAsia="宋体" w:cs="宋体"/>
          <w:u w:val="single"/>
          <w:lang w:val="en-US" w:eastAsia="zh-CN"/>
        </w:rPr>
        <w:t xml:space="preserve">              元整</w:t>
      </w:r>
      <w:r>
        <w:rPr>
          <w:rFonts w:hint="eastAsia" w:ascii="宋体" w:hAnsi="宋体" w:eastAsia="宋体" w:cs="宋体"/>
        </w:rPr>
        <w:t>）</w:t>
      </w:r>
      <w:r>
        <w:rPr>
          <w:rFonts w:hint="eastAsia" w:cs="宋体"/>
          <w:lang w:eastAsia="zh-CN"/>
        </w:rPr>
        <w:t>，</w:t>
      </w:r>
      <w:r>
        <w:rPr>
          <w:rFonts w:hint="eastAsia" w:ascii="宋体" w:hAnsi="宋体" w:eastAsia="宋体" w:cs="宋体"/>
        </w:rPr>
        <w:t>即合同总价</w:t>
      </w:r>
      <w:r>
        <w:rPr>
          <w:rFonts w:hint="eastAsia" w:cs="宋体"/>
          <w:lang w:val="en-US" w:eastAsia="zh-CN"/>
        </w:rPr>
        <w:t>60</w:t>
      </w:r>
      <w:r>
        <w:rPr>
          <w:rFonts w:hint="eastAsia" w:ascii="宋体" w:hAnsi="宋体" w:eastAsia="宋体" w:cs="宋体"/>
        </w:rPr>
        <w:t>%</w:t>
      </w:r>
      <w:r>
        <w:rPr>
          <w:rFonts w:hint="eastAsia" w:cs="宋体"/>
          <w:lang w:eastAsia="zh-CN"/>
        </w:rPr>
        <w:t>；</w:t>
      </w:r>
      <w:r>
        <w:rPr>
          <w:rFonts w:hint="eastAsia" w:ascii="宋体" w:hAnsi="宋体" w:eastAsia="宋体" w:cs="宋体"/>
          <w:highlight w:val="none"/>
        </w:rPr>
        <w:t>全部货物到货</w:t>
      </w:r>
      <w:r>
        <w:rPr>
          <w:rFonts w:hint="eastAsia" w:cs="宋体"/>
          <w:highlight w:val="none"/>
          <w:lang w:eastAsia="zh-CN"/>
        </w:rPr>
        <w:t>，</w:t>
      </w:r>
      <w:r>
        <w:rPr>
          <w:rFonts w:hint="eastAsia" w:cs="宋体"/>
          <w:highlight w:val="none"/>
          <w:lang w:val="en-US" w:eastAsia="zh-CN"/>
        </w:rPr>
        <w:t>项目负责人向资产处提交到货清单，采购人</w:t>
      </w:r>
      <w:r>
        <w:rPr>
          <w:rFonts w:hint="eastAsia" w:ascii="宋体" w:hAnsi="宋体" w:eastAsia="宋体" w:cs="宋体"/>
          <w:highlight w:val="none"/>
        </w:rPr>
        <w:t>支付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元</w:t>
      </w:r>
      <w:r>
        <w:rPr>
          <w:rFonts w:hint="eastAsia" w:ascii="宋体" w:hAnsi="宋体" w:eastAsia="宋体" w:cs="宋体"/>
          <w:highlight w:val="none"/>
        </w:rPr>
        <w:t>（大写：</w:t>
      </w:r>
      <w:r>
        <w:rPr>
          <w:rFonts w:hint="eastAsia" w:ascii="宋体" w:hAnsi="宋体" w:eastAsia="宋体" w:cs="宋体"/>
          <w:highlight w:val="none"/>
          <w:u w:val="single"/>
          <w:lang w:val="en-US" w:eastAsia="zh-CN"/>
        </w:rPr>
        <w:t xml:space="preserve">              元整</w:t>
      </w:r>
      <w:r>
        <w:rPr>
          <w:rFonts w:hint="eastAsia" w:ascii="宋体" w:hAnsi="宋体" w:eastAsia="宋体" w:cs="宋体"/>
          <w:highlight w:val="none"/>
        </w:rPr>
        <w:t>）即合同总价</w:t>
      </w:r>
      <w:r>
        <w:rPr>
          <w:rFonts w:hint="eastAsia" w:cs="宋体"/>
          <w:highlight w:val="none"/>
          <w:lang w:val="en-US" w:eastAsia="zh-CN"/>
        </w:rPr>
        <w:t>3</w:t>
      </w:r>
      <w:r>
        <w:rPr>
          <w:rFonts w:hint="eastAsia" w:ascii="宋体" w:hAnsi="宋体" w:eastAsia="宋体" w:cs="宋体"/>
          <w:highlight w:val="none"/>
        </w:rPr>
        <w:t>0%；</w:t>
      </w:r>
      <w:r>
        <w:rPr>
          <w:rFonts w:hint="eastAsia" w:cs="宋体"/>
          <w:highlight w:val="none"/>
          <w:lang w:val="en-US" w:eastAsia="zh-CN"/>
        </w:rPr>
        <w:t>设备安装调试并</w:t>
      </w:r>
      <w:r>
        <w:rPr>
          <w:rFonts w:hint="eastAsia" w:ascii="宋体" w:hAnsi="宋体" w:eastAsia="宋体" w:cs="宋体"/>
          <w:highlight w:val="none"/>
          <w:lang w:val="en-US" w:eastAsia="zh-CN"/>
        </w:rPr>
        <w:t>经</w:t>
      </w:r>
      <w:r>
        <w:rPr>
          <w:rFonts w:hint="eastAsia" w:cs="宋体"/>
          <w:highlight w:val="none"/>
          <w:lang w:val="en-US" w:eastAsia="zh-CN"/>
        </w:rPr>
        <w:t>采购人</w:t>
      </w:r>
      <w:r>
        <w:rPr>
          <w:rFonts w:hint="eastAsia" w:ascii="宋体" w:hAnsi="宋体" w:eastAsia="宋体" w:cs="宋体"/>
          <w:highlight w:val="none"/>
          <w:lang w:val="en-US" w:eastAsia="zh-CN"/>
        </w:rPr>
        <w:t>验收合格</w:t>
      </w:r>
      <w:r>
        <w:rPr>
          <w:rFonts w:hint="eastAsia" w:ascii="宋体" w:hAnsi="宋体" w:eastAsia="宋体" w:cs="宋体"/>
          <w:highlight w:val="none"/>
        </w:rPr>
        <w:t>后,</w:t>
      </w:r>
      <w:r>
        <w:rPr>
          <w:rFonts w:hint="eastAsia" w:cs="宋体"/>
          <w:highlight w:val="none"/>
          <w:lang w:val="en-US" w:eastAsia="zh-CN"/>
        </w:rPr>
        <w:t>采购人</w:t>
      </w:r>
      <w:r>
        <w:rPr>
          <w:rFonts w:hint="eastAsia" w:ascii="宋体" w:hAnsi="宋体" w:eastAsia="宋体" w:cs="宋体"/>
          <w:highlight w:val="none"/>
        </w:rPr>
        <w:t>支付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元</w:t>
      </w:r>
      <w:r>
        <w:rPr>
          <w:rFonts w:hint="eastAsia" w:ascii="宋体" w:hAnsi="宋体" w:eastAsia="宋体" w:cs="宋体"/>
          <w:highlight w:val="none"/>
        </w:rPr>
        <w:t>（大写：</w:t>
      </w:r>
      <w:r>
        <w:rPr>
          <w:rFonts w:hint="eastAsia" w:ascii="宋体" w:hAnsi="宋体" w:eastAsia="宋体" w:cs="宋体"/>
          <w:highlight w:val="none"/>
          <w:u w:val="single"/>
          <w:lang w:val="en-US" w:eastAsia="zh-CN"/>
        </w:rPr>
        <w:t xml:space="preserve">              元整</w:t>
      </w:r>
      <w:r>
        <w:rPr>
          <w:rFonts w:hint="eastAsia" w:ascii="宋体" w:hAnsi="宋体" w:eastAsia="宋体" w:cs="宋体"/>
          <w:highlight w:val="none"/>
        </w:rPr>
        <w:t>）即合同总价</w:t>
      </w:r>
      <w:r>
        <w:rPr>
          <w:rFonts w:hint="eastAsia" w:cs="宋体"/>
          <w:highlight w:val="none"/>
          <w:lang w:val="en-US" w:eastAsia="zh-CN"/>
        </w:rPr>
        <w:t>1</w:t>
      </w:r>
      <w:r>
        <w:rPr>
          <w:rFonts w:hint="eastAsia" w:ascii="宋体" w:hAnsi="宋体" w:eastAsia="宋体" w:cs="宋体"/>
          <w:highlight w:val="none"/>
        </w:rPr>
        <w:t>0%；项目履约完成后，</w:t>
      </w:r>
      <w:r>
        <w:rPr>
          <w:rFonts w:hint="eastAsia" w:cs="宋体"/>
          <w:highlight w:val="none"/>
          <w:lang w:val="en-US" w:eastAsia="zh-CN"/>
        </w:rPr>
        <w:t>采购人</w:t>
      </w:r>
      <w:r>
        <w:rPr>
          <w:rFonts w:hint="eastAsia" w:ascii="宋体" w:hAnsi="宋体" w:eastAsia="宋体" w:cs="宋体"/>
          <w:highlight w:val="none"/>
        </w:rPr>
        <w:t>将履约保证金无息返还</w:t>
      </w:r>
      <w:r>
        <w:rPr>
          <w:rFonts w:hint="eastAsia" w:cs="宋体"/>
          <w:highlight w:val="none"/>
          <w:lang w:eastAsia="zh-CN"/>
        </w:rPr>
        <w:t>中标人</w:t>
      </w:r>
      <w:r>
        <w:rPr>
          <w:rFonts w:hint="eastAsia" w:ascii="宋体" w:hAnsi="宋体" w:eastAsia="宋体" w:cs="宋体"/>
          <w:highlight w:val="none"/>
        </w:rPr>
        <w:t>（</w:t>
      </w:r>
      <w:r>
        <w:rPr>
          <w:rFonts w:hint="eastAsia" w:cs="宋体"/>
          <w:highlight w:val="none"/>
          <w:lang w:eastAsia="zh-CN"/>
        </w:rPr>
        <w:t>中标人</w:t>
      </w:r>
      <w:r>
        <w:rPr>
          <w:rFonts w:hint="eastAsia" w:ascii="宋体" w:hAnsi="宋体" w:eastAsia="宋体" w:cs="宋体"/>
          <w:highlight w:val="none"/>
        </w:rPr>
        <w:t>须出具履约保证金收据）</w:t>
      </w:r>
      <w:r>
        <w:rPr>
          <w:rFonts w:hint="eastAsia" w:ascii="宋体" w:hAnsi="宋体" w:eastAsia="宋体" w:cs="宋体"/>
          <w:spacing w:val="2"/>
          <w:highlight w:val="none"/>
        </w:rPr>
        <w:t>。</w:t>
      </w:r>
    </w:p>
    <w:p>
      <w:pPr>
        <w:spacing w:line="360" w:lineRule="auto"/>
        <w:ind w:firstLine="480" w:firstLineChars="200"/>
        <w:contextualSpacing/>
        <w:rPr>
          <w:sz w:val="24"/>
          <w:highlight w:val="none"/>
        </w:rPr>
      </w:pPr>
      <w:r>
        <w:rPr>
          <w:sz w:val="24"/>
          <w:highlight w:val="none"/>
        </w:rPr>
        <w:t>3. 包装和运输</w:t>
      </w:r>
      <w:r>
        <w:rPr>
          <w:rFonts w:hint="eastAsia"/>
          <w:bCs/>
          <w:sz w:val="24"/>
          <w:highlight w:val="none"/>
        </w:rPr>
        <w:t>中标人</w:t>
      </w:r>
      <w:r>
        <w:rPr>
          <w:rFonts w:hint="eastAsia"/>
          <w:sz w:val="24"/>
          <w:highlight w:val="none"/>
        </w:rPr>
        <w:t>交付的所有合同货物应具有适于运输的坚固包装，并且</w:t>
      </w:r>
      <w:r>
        <w:rPr>
          <w:rFonts w:hint="eastAsia"/>
          <w:bCs/>
          <w:sz w:val="24"/>
          <w:highlight w:val="none"/>
        </w:rPr>
        <w:t>中标人</w:t>
      </w:r>
      <w:r>
        <w:rPr>
          <w:rFonts w:hint="eastAsia"/>
          <w:sz w:val="24"/>
          <w:highlight w:val="none"/>
        </w:rPr>
        <w:t>应根据合同货物的不同特性和要求采取防潮、防雨、防锈、防震、防腐等保护措施，须满足《关于印发《商品包装政府采购需求标准（试行）》、《快递包装政府采购需求标准（试行）》的通知》（财办库﹝2020﹞123号）），以确保合同货物安全无损地送达交货地点。</w:t>
      </w:r>
    </w:p>
    <w:p>
      <w:pPr>
        <w:spacing w:line="360" w:lineRule="auto"/>
        <w:ind w:firstLine="480" w:firstLineChars="200"/>
        <w:contextualSpacing/>
        <w:rPr>
          <w:sz w:val="24"/>
          <w:highlight w:val="none"/>
        </w:rPr>
      </w:pPr>
      <w:r>
        <w:rPr>
          <w:rFonts w:hint="eastAsia"/>
          <w:sz w:val="24"/>
          <w:highlight w:val="none"/>
        </w:rPr>
        <w:t>下列资料包装在合同货物的包装箱中：</w:t>
      </w:r>
    </w:p>
    <w:p>
      <w:pPr>
        <w:numPr>
          <w:ilvl w:val="1"/>
          <w:numId w:val="9"/>
        </w:numPr>
        <w:spacing w:line="360" w:lineRule="auto"/>
        <w:contextualSpacing/>
        <w:rPr>
          <w:sz w:val="24"/>
          <w:highlight w:val="none"/>
        </w:rPr>
      </w:pPr>
      <w:r>
        <w:rPr>
          <w:rFonts w:hint="eastAsia"/>
          <w:sz w:val="24"/>
          <w:highlight w:val="none"/>
        </w:rPr>
        <w:t>装箱单</w:t>
      </w:r>
    </w:p>
    <w:p>
      <w:pPr>
        <w:numPr>
          <w:ilvl w:val="1"/>
          <w:numId w:val="9"/>
        </w:numPr>
        <w:spacing w:line="360" w:lineRule="auto"/>
        <w:contextualSpacing/>
        <w:rPr>
          <w:sz w:val="24"/>
          <w:highlight w:val="none"/>
        </w:rPr>
      </w:pPr>
      <w:r>
        <w:rPr>
          <w:rFonts w:hint="eastAsia"/>
          <w:sz w:val="24"/>
          <w:highlight w:val="none"/>
        </w:rPr>
        <w:t>合同货物数量和质量合格证书、保修证书</w:t>
      </w:r>
    </w:p>
    <w:p>
      <w:pPr>
        <w:numPr>
          <w:ilvl w:val="1"/>
          <w:numId w:val="9"/>
        </w:numPr>
        <w:spacing w:line="360" w:lineRule="auto"/>
        <w:contextualSpacing/>
        <w:rPr>
          <w:sz w:val="24"/>
          <w:highlight w:val="none"/>
        </w:rPr>
      </w:pPr>
      <w:r>
        <w:rPr>
          <w:rFonts w:hint="eastAsia"/>
          <w:sz w:val="24"/>
          <w:highlight w:val="none"/>
        </w:rPr>
        <w:t>产品使用说明书及其它必要的技术资料</w:t>
      </w:r>
    </w:p>
    <w:p>
      <w:pPr>
        <w:numPr>
          <w:ilvl w:val="0"/>
          <w:numId w:val="10"/>
        </w:numPr>
        <w:spacing w:line="360" w:lineRule="auto"/>
        <w:contextualSpacing/>
        <w:rPr>
          <w:sz w:val="24"/>
          <w:highlight w:val="none"/>
        </w:rPr>
      </w:pPr>
      <w:r>
        <w:rPr>
          <w:sz w:val="24"/>
          <w:highlight w:val="none"/>
        </w:rPr>
        <w:t>售后服务（质保期）</w:t>
      </w:r>
    </w:p>
    <w:p>
      <w:pPr>
        <w:pStyle w:val="504"/>
        <w:jc w:val="left"/>
        <w:rPr>
          <w:rFonts w:hint="eastAsia" w:ascii="宋体" w:hAnsi="宋体"/>
          <w:szCs w:val="24"/>
          <w:highlight w:val="none"/>
        </w:rPr>
      </w:pPr>
      <w:r>
        <w:rPr>
          <w:rFonts w:hint="eastAsia" w:ascii="宋体" w:hAnsi="宋体"/>
          <w:b/>
          <w:szCs w:val="24"/>
          <w:highlight w:val="none"/>
        </w:rPr>
        <w:t>4.1质保期</w:t>
      </w:r>
      <w:r>
        <w:rPr>
          <w:rFonts w:hint="eastAsia" w:ascii="宋体" w:hAnsi="宋体"/>
          <w:szCs w:val="24"/>
          <w:highlight w:val="none"/>
        </w:rPr>
        <w:t>：</w:t>
      </w:r>
      <w:r>
        <w:rPr>
          <w:rFonts w:hint="eastAsia" w:ascii="宋体" w:hAnsi="宋体"/>
          <w:b/>
          <w:szCs w:val="24"/>
          <w:highlight w:val="none"/>
        </w:rPr>
        <w:t>合同签订后</w:t>
      </w:r>
      <w:r>
        <w:rPr>
          <w:rFonts w:hint="eastAsia" w:ascii="宋体" w:hAnsi="宋体"/>
          <w:b/>
          <w:szCs w:val="24"/>
          <w:highlight w:val="none"/>
          <w:lang w:val="en-US" w:eastAsia="zh-CN"/>
        </w:rPr>
        <w:t>120</w:t>
      </w:r>
      <w:r>
        <w:rPr>
          <w:rFonts w:hint="eastAsia" w:ascii="宋体" w:hAnsi="宋体"/>
          <w:b/>
          <w:szCs w:val="24"/>
          <w:highlight w:val="none"/>
        </w:rPr>
        <w:t>个月</w:t>
      </w:r>
    </w:p>
    <w:p>
      <w:pPr>
        <w:pStyle w:val="504"/>
        <w:jc w:val="left"/>
        <w:rPr>
          <w:rFonts w:hint="eastAsia" w:ascii="宋体" w:hAnsi="宋体"/>
          <w:b/>
          <w:szCs w:val="24"/>
          <w:highlight w:val="none"/>
        </w:rPr>
      </w:pPr>
      <w:r>
        <w:rPr>
          <w:rFonts w:hint="eastAsia" w:ascii="宋体" w:hAnsi="宋体"/>
          <w:b/>
          <w:szCs w:val="24"/>
          <w:highlight w:val="none"/>
        </w:rPr>
        <w:t>4</w:t>
      </w:r>
      <w:r>
        <w:rPr>
          <w:rFonts w:ascii="宋体" w:hAnsi="宋体"/>
          <w:b/>
          <w:szCs w:val="24"/>
          <w:highlight w:val="none"/>
        </w:rPr>
        <w:t>.2</w:t>
      </w:r>
      <w:r>
        <w:rPr>
          <w:rFonts w:hint="eastAsia" w:ascii="宋体" w:hAnsi="宋体"/>
          <w:b/>
          <w:szCs w:val="24"/>
          <w:highlight w:val="none"/>
        </w:rPr>
        <w:t>售后服务等其他服务要求：</w:t>
      </w:r>
    </w:p>
    <w:p>
      <w:pPr>
        <w:spacing w:line="360" w:lineRule="auto"/>
        <w:rPr>
          <w:rFonts w:hint="eastAsia" w:ascii="宋体" w:hAnsi="宋体"/>
          <w:b/>
          <w:kern w:val="0"/>
          <w:sz w:val="24"/>
          <w:highlight w:val="none"/>
        </w:rPr>
      </w:pPr>
      <w:r>
        <w:rPr>
          <w:rFonts w:hint="eastAsia" w:ascii="宋体" w:hAnsi="宋体"/>
          <w:b/>
          <w:kern w:val="0"/>
          <w:sz w:val="24"/>
          <w:highlight w:val="none"/>
        </w:rPr>
        <w:t>（1）安装和调试：</w:t>
      </w:r>
    </w:p>
    <w:p>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中标</w:t>
      </w:r>
      <w:r>
        <w:rPr>
          <w:rFonts w:hint="eastAsia" w:ascii="宋体" w:hAnsi="宋体"/>
          <w:kern w:val="0"/>
          <w:sz w:val="24"/>
          <w:highlight w:val="none"/>
          <w:lang w:val="en-US" w:eastAsia="zh-CN"/>
        </w:rPr>
        <w:t>人</w:t>
      </w:r>
      <w:r>
        <w:rPr>
          <w:rFonts w:hint="eastAsia" w:ascii="宋体" w:hAnsi="宋体"/>
          <w:kern w:val="0"/>
          <w:sz w:val="24"/>
          <w:highlight w:val="none"/>
        </w:rPr>
        <w:t>需要负责派技术人员到现场进行安装调试，应在货物运抵现场一周前，向采购人提供安装调试及运行的进度计划表</w:t>
      </w:r>
      <w:r>
        <w:rPr>
          <w:rFonts w:hint="eastAsia" w:ascii="宋体" w:hAnsi="宋体"/>
          <w:b/>
          <w:kern w:val="0"/>
          <w:sz w:val="24"/>
          <w:highlight w:val="none"/>
        </w:rPr>
        <w:t>（相关费用均已包含在投标报价中，采购人不再另行支付）</w:t>
      </w:r>
      <w:r>
        <w:rPr>
          <w:rFonts w:hint="eastAsia" w:ascii="宋体" w:hAnsi="宋体"/>
          <w:kern w:val="0"/>
          <w:sz w:val="24"/>
          <w:highlight w:val="none"/>
        </w:rPr>
        <w:t>。</w:t>
      </w:r>
    </w:p>
    <w:p>
      <w:pPr>
        <w:spacing w:line="360" w:lineRule="auto"/>
        <w:rPr>
          <w:rFonts w:hint="eastAsia" w:ascii="宋体" w:hAnsi="宋体"/>
          <w:b/>
          <w:kern w:val="0"/>
          <w:sz w:val="24"/>
          <w:highlight w:val="none"/>
        </w:rPr>
      </w:pPr>
      <w:r>
        <w:rPr>
          <w:rFonts w:hint="eastAsia" w:ascii="宋体" w:hAnsi="宋体"/>
          <w:b/>
          <w:kern w:val="0"/>
          <w:sz w:val="24"/>
          <w:highlight w:val="none"/>
        </w:rPr>
        <w:t>（</w:t>
      </w:r>
      <w:r>
        <w:rPr>
          <w:rFonts w:hint="eastAsia" w:ascii="宋体" w:hAnsi="宋体"/>
          <w:b/>
          <w:kern w:val="0"/>
          <w:sz w:val="24"/>
          <w:highlight w:val="none"/>
          <w:lang w:val="en-US" w:eastAsia="zh-CN"/>
        </w:rPr>
        <w:t>2</w:t>
      </w:r>
      <w:r>
        <w:rPr>
          <w:rFonts w:hint="eastAsia" w:ascii="宋体" w:hAnsi="宋体"/>
          <w:b/>
          <w:kern w:val="0"/>
          <w:sz w:val="24"/>
          <w:highlight w:val="none"/>
        </w:rPr>
        <w:t>）售后服务承诺：</w:t>
      </w:r>
    </w:p>
    <w:p>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所投产品实行“三包”，质量保证期为</w:t>
      </w:r>
      <w:r>
        <w:rPr>
          <w:rFonts w:hint="eastAsia" w:ascii="宋体" w:hAnsi="宋体"/>
          <w:kern w:val="0"/>
          <w:sz w:val="24"/>
          <w:highlight w:val="none"/>
          <w:lang w:val="en-US" w:eastAsia="zh-CN"/>
        </w:rPr>
        <w:t>10</w:t>
      </w:r>
      <w:r>
        <w:rPr>
          <w:rFonts w:hint="eastAsia" w:ascii="宋体" w:hAnsi="宋体"/>
          <w:kern w:val="0"/>
          <w:sz w:val="24"/>
          <w:highlight w:val="none"/>
        </w:rPr>
        <w:t>年，同时需要在投标文件中提供中标后能提供原厂商或者不低于原厂商质量的所有保修承诺。</w:t>
      </w:r>
    </w:p>
    <w:p>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在服务期内需提供7×24小时售后服务，确保随时能到现场解决技术、质量等问题。要求中标商提供本地及时的服务保障，</w:t>
      </w:r>
      <w:r>
        <w:rPr>
          <w:rFonts w:hint="eastAsia" w:ascii="宋体" w:hAnsi="宋体"/>
          <w:color w:val="auto"/>
          <w:kern w:val="0"/>
          <w:sz w:val="24"/>
          <w:highlight w:val="none"/>
        </w:rPr>
        <w:t>在接到采购人报修通知后需</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0分钟之内响应，</w:t>
      </w:r>
      <w:r>
        <w:rPr>
          <w:rFonts w:hint="eastAsia" w:ascii="宋体" w:hAnsi="宋体"/>
          <w:color w:val="auto"/>
          <w:kern w:val="0"/>
          <w:sz w:val="24"/>
          <w:highlight w:val="none"/>
          <w:lang w:val="en-US" w:eastAsia="zh-CN"/>
        </w:rPr>
        <w:t>120</w:t>
      </w:r>
      <w:r>
        <w:rPr>
          <w:rFonts w:hint="eastAsia" w:ascii="宋体" w:hAnsi="宋体"/>
          <w:color w:val="auto"/>
          <w:kern w:val="0"/>
          <w:sz w:val="24"/>
          <w:highlight w:val="none"/>
        </w:rPr>
        <w:t>分钟内到达故障现场，1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小时之内解决问题。如</w:t>
      </w:r>
      <w:r>
        <w:rPr>
          <w:rFonts w:hint="eastAsia" w:ascii="宋体" w:hAnsi="宋体"/>
          <w:kern w:val="0"/>
          <w:sz w:val="24"/>
          <w:highlight w:val="none"/>
        </w:rPr>
        <w:t>无法解决，则需提供同档备机。</w:t>
      </w:r>
    </w:p>
    <w:p>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如果中标</w:t>
      </w:r>
      <w:r>
        <w:rPr>
          <w:rFonts w:hint="eastAsia" w:ascii="宋体" w:hAnsi="宋体"/>
          <w:kern w:val="0"/>
          <w:sz w:val="24"/>
          <w:highlight w:val="none"/>
          <w:lang w:val="en-US" w:eastAsia="zh-CN"/>
        </w:rPr>
        <w:t>人</w:t>
      </w:r>
      <w:r>
        <w:rPr>
          <w:rFonts w:hint="eastAsia" w:ascii="宋体" w:hAnsi="宋体"/>
          <w:kern w:val="0"/>
          <w:sz w:val="24"/>
          <w:highlight w:val="none"/>
        </w:rPr>
        <w:t>在收到通知后7天内没有弥补缺陷，采购人可采取必要的补救措施，但风险和费用将由中标</w:t>
      </w:r>
      <w:r>
        <w:rPr>
          <w:rFonts w:hint="eastAsia" w:ascii="宋体" w:hAnsi="宋体"/>
          <w:kern w:val="0"/>
          <w:sz w:val="24"/>
          <w:highlight w:val="none"/>
          <w:lang w:val="en-US" w:eastAsia="zh-CN"/>
        </w:rPr>
        <w:t>人</w:t>
      </w:r>
      <w:r>
        <w:rPr>
          <w:rFonts w:hint="eastAsia" w:ascii="宋体" w:hAnsi="宋体"/>
          <w:kern w:val="0"/>
          <w:sz w:val="24"/>
          <w:highlight w:val="none"/>
        </w:rPr>
        <w:t>承担。</w:t>
      </w:r>
    </w:p>
    <w:p>
      <w:p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（4）需终身提供技术支持。保修期外提供维修并仅收取成本费（成本费只包括配件成本，但不包括人员工时、交通、住宿费等配件成本以外的费用）。</w:t>
      </w:r>
    </w:p>
    <w:p>
      <w:pPr>
        <w:numPr>
          <w:ilvl w:val="0"/>
          <w:numId w:val="0"/>
        </w:numPr>
        <w:spacing w:line="360" w:lineRule="auto"/>
        <w:contextualSpacing/>
        <w:rPr>
          <w:sz w:val="24"/>
          <w:highlight w:val="none"/>
        </w:rPr>
      </w:pPr>
      <w:r>
        <w:rPr>
          <w:rFonts w:hint="eastAsia" w:ascii="宋体" w:hAnsi="宋体"/>
          <w:kern w:val="0"/>
          <w:sz w:val="24"/>
          <w:highlight w:val="none"/>
        </w:rPr>
        <w:t>备注</w:t>
      </w:r>
      <w:r>
        <w:rPr>
          <w:rFonts w:ascii="宋体" w:hAnsi="宋体"/>
          <w:kern w:val="0"/>
          <w:sz w:val="24"/>
          <w:highlight w:val="none"/>
        </w:rPr>
        <w:t>：</w:t>
      </w:r>
      <w:r>
        <w:rPr>
          <w:rFonts w:hint="eastAsia" w:ascii="宋体" w:hAnsi="宋体"/>
          <w:kern w:val="0"/>
          <w:sz w:val="24"/>
          <w:highlight w:val="none"/>
        </w:rPr>
        <w:t>上述（包括但不限于）各项与本项目实施有关的服务所需费用均需包含在投标报价中，采购人不再另行支付，有特殊要求的内容除外</w:t>
      </w:r>
      <w:r>
        <w:rPr>
          <w:rFonts w:ascii="宋体" w:hAnsi="宋体"/>
          <w:kern w:val="0"/>
          <w:sz w:val="24"/>
          <w:highlight w:val="none"/>
        </w:rPr>
        <w:t>。</w:t>
      </w:r>
    </w:p>
    <w:p>
      <w:pPr>
        <w:pStyle w:val="66"/>
        <w:numPr>
          <w:ilvl w:val="-1"/>
          <w:numId w:val="0"/>
        </w:numPr>
        <w:spacing w:line="360" w:lineRule="auto"/>
        <w:ind w:left="0" w:firstLine="241" w:firstLineChars="100"/>
        <w:contextualSpacing/>
        <w:rPr>
          <w:rFonts w:ascii="Times New Roman" w:hAnsi="Times New Roman"/>
          <w:b/>
          <w:sz w:val="24"/>
          <w:szCs w:val="24"/>
          <w:highlight w:val="none"/>
        </w:rPr>
      </w:pPr>
      <w:r>
        <w:rPr>
          <w:rFonts w:hint="eastAsia" w:ascii="Times New Roman" w:hAnsi="Times New Roman"/>
          <w:b/>
          <w:sz w:val="24"/>
          <w:szCs w:val="24"/>
          <w:highlight w:val="none"/>
          <w:lang w:val="en-US" w:eastAsia="zh-CN"/>
        </w:rPr>
        <w:t>三、</w:t>
      </w:r>
      <w:r>
        <w:rPr>
          <w:rFonts w:ascii="Times New Roman" w:hAnsi="Times New Roman"/>
          <w:b/>
          <w:sz w:val="24"/>
          <w:szCs w:val="24"/>
          <w:highlight w:val="none"/>
        </w:rPr>
        <w:t>技术要求</w:t>
      </w:r>
    </w:p>
    <w:p>
      <w:pPr>
        <w:spacing w:line="360" w:lineRule="auto"/>
        <w:contextualSpacing/>
        <w:rPr>
          <w:sz w:val="24"/>
          <w:highlight w:val="none"/>
        </w:rPr>
      </w:pPr>
      <w:r>
        <w:rPr>
          <w:sz w:val="24"/>
          <w:highlight w:val="none"/>
        </w:rPr>
        <w:t>1. 基本要求</w:t>
      </w:r>
    </w:p>
    <w:p>
      <w:pPr>
        <w:spacing w:line="360" w:lineRule="auto"/>
        <w:ind w:firstLine="480" w:firstLineChars="200"/>
        <w:contextualSpacing/>
        <w:rPr>
          <w:sz w:val="24"/>
          <w:highlight w:val="none"/>
        </w:rPr>
      </w:pPr>
      <w:r>
        <w:rPr>
          <w:sz w:val="24"/>
          <w:highlight w:val="none"/>
        </w:rPr>
        <w:t>1.1 采购标的需实现的功能或者目标</w:t>
      </w:r>
    </w:p>
    <w:p>
      <w:pPr>
        <w:spacing w:line="360" w:lineRule="auto"/>
        <w:ind w:firstLine="420" w:firstLineChars="200"/>
        <w:contextualSpacing/>
        <w:rPr>
          <w:rFonts w:hint="eastAsia"/>
          <w:b/>
          <w:szCs w:val="36"/>
          <w:highlight w:val="none"/>
        </w:rPr>
      </w:pPr>
      <w:r>
        <w:rPr>
          <w:rFonts w:hint="eastAsia" w:ascii="宋体" w:hAnsi="宋体"/>
          <w:szCs w:val="24"/>
          <w:highlight w:val="none"/>
        </w:rPr>
        <w:t>为</w:t>
      </w:r>
      <w:r>
        <w:rPr>
          <w:rFonts w:hint="eastAsia" w:ascii="宋体" w:hAnsi="宋体"/>
          <w:szCs w:val="24"/>
          <w:highlight w:val="none"/>
          <w:lang w:val="en-US" w:eastAsia="zh-CN"/>
        </w:rPr>
        <w:t>学生公寓楼宿舍冷暖空调</w:t>
      </w:r>
      <w:r>
        <w:rPr>
          <w:rFonts w:hint="eastAsia" w:ascii="宋体" w:hAnsi="宋体" w:cs="宋体"/>
          <w:kern w:val="2"/>
          <w:szCs w:val="24"/>
          <w:highlight w:val="none"/>
        </w:rPr>
        <w:t>设备采购</w:t>
      </w:r>
      <w:r>
        <w:rPr>
          <w:rFonts w:hint="eastAsia" w:ascii="宋体" w:hAnsi="宋体"/>
          <w:szCs w:val="24"/>
          <w:highlight w:val="none"/>
        </w:rPr>
        <w:t>。</w:t>
      </w:r>
      <w:r>
        <w:rPr>
          <w:rFonts w:hint="eastAsia" w:ascii="宋体" w:hAnsi="宋体"/>
          <w:szCs w:val="24"/>
          <w:highlight w:val="none"/>
          <w:lang w:val="en-US" w:eastAsia="zh-CN"/>
        </w:rPr>
        <w:t>为保障学生宿舍的降温和除湿效果，提升学生居住的舒适度，为学生营造一个健康、舒适的居住环境</w:t>
      </w:r>
      <w:bookmarkStart w:id="1" w:name="OLE_LINK2"/>
      <w:r>
        <w:rPr>
          <w:rFonts w:hint="eastAsia" w:ascii="宋体" w:hAnsi="宋体"/>
          <w:szCs w:val="24"/>
          <w:highlight w:val="none"/>
        </w:rPr>
        <w:t>。</w:t>
      </w:r>
    </w:p>
    <w:bookmarkEnd w:id="1"/>
    <w:p>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pPr>
        <w:spacing w:line="360" w:lineRule="auto"/>
        <w:contextualSpacing/>
        <w:rPr>
          <w:rFonts w:hint="eastAsia" w:ascii="宋体" w:hAnsi="宋体"/>
          <w:color w:val="auto"/>
          <w:sz w:val="24"/>
          <w:highlight w:val="none"/>
        </w:rPr>
      </w:pPr>
      <w:r>
        <w:rPr>
          <w:rFonts w:hint="eastAsia" w:ascii="宋体" w:hAnsi="宋体"/>
          <w:color w:val="auto"/>
          <w:sz w:val="24"/>
          <w:highlight w:val="none"/>
        </w:rPr>
        <w:t>GB/T 17790-2025《家用和类似用途空调器安装规范》</w:t>
      </w:r>
    </w:p>
    <w:p>
      <w:pPr>
        <w:spacing w:line="360" w:lineRule="auto"/>
        <w:contextualSpacing/>
        <w:rPr>
          <w:rFonts w:hint="eastAsia" w:ascii="宋体" w:hAnsi="宋体"/>
          <w:color w:val="auto"/>
          <w:sz w:val="24"/>
          <w:highlight w:val="none"/>
        </w:rPr>
      </w:pPr>
      <w:r>
        <w:rPr>
          <w:rFonts w:hint="eastAsia" w:ascii="宋体" w:hAnsi="宋体"/>
          <w:color w:val="auto"/>
          <w:sz w:val="24"/>
          <w:highlight w:val="none"/>
        </w:rPr>
        <w:t>SB/T10541-2009《房间空气调节器安装服务规范》</w:t>
      </w:r>
    </w:p>
    <w:p>
      <w:pPr>
        <w:spacing w:line="360" w:lineRule="auto"/>
        <w:contextualSpacing/>
        <w:rPr>
          <w:rFonts w:hint="eastAsia" w:eastAsia="宋体"/>
          <w:color w:val="auto"/>
          <w:sz w:val="24"/>
          <w:highlight w:val="none"/>
          <w:lang w:eastAsia="zh-CN"/>
        </w:rPr>
      </w:pPr>
      <w:r>
        <w:rPr>
          <w:rFonts w:hint="eastAsia" w:ascii="宋体" w:hAnsi="宋体"/>
          <w:color w:val="auto"/>
          <w:highlight w:val="none"/>
        </w:rPr>
        <w:t>如上述法律法规及标准规范发生修改，以最新有效的法律法规及标准规范约定为准</w:t>
      </w:r>
      <w:r>
        <w:rPr>
          <w:rFonts w:hint="eastAsia" w:ascii="宋体" w:hAnsi="宋体"/>
          <w:color w:val="auto"/>
          <w:highlight w:val="none"/>
          <w:lang w:eastAsia="zh-CN"/>
        </w:rPr>
        <w:t>。</w:t>
      </w:r>
    </w:p>
    <w:p>
      <w:pPr>
        <w:spacing w:line="360" w:lineRule="auto"/>
        <w:contextualSpacing/>
        <w:rPr>
          <w:sz w:val="24"/>
          <w:highlight w:val="none"/>
        </w:rPr>
      </w:pPr>
      <w:r>
        <w:rPr>
          <w:sz w:val="24"/>
          <w:highlight w:val="none"/>
        </w:rPr>
        <w:t>2. 服务内容及要求/货物技术要求</w:t>
      </w:r>
    </w:p>
    <w:p>
      <w:pPr>
        <w:widowControl/>
        <w:spacing w:line="360" w:lineRule="auto"/>
        <w:ind w:firstLine="480" w:firstLineChars="200"/>
        <w:contextualSpacing/>
        <w:rPr>
          <w:sz w:val="24"/>
          <w:highlight w:val="none"/>
        </w:rPr>
      </w:pPr>
      <w:r>
        <w:rPr>
          <w:sz w:val="24"/>
          <w:highlight w:val="none"/>
        </w:rPr>
        <w:t>2.1采购标的需满足的性能、材料、结构、外观、质量、安全、技术规格、物理特性等要求</w:t>
      </w:r>
    </w:p>
    <w:tbl>
      <w:tblPr>
        <w:tblStyle w:val="52"/>
        <w:tblW w:w="8296" w:type="dxa"/>
        <w:jc w:val="center"/>
        <w:tblInd w:w="0" w:type="dxa"/>
        <w:tblLayout w:type="fixed"/>
        <w:tblCellMar>
          <w:top w:w="0" w:type="dxa"/>
          <w:left w:w="108" w:type="dxa"/>
          <w:bottom w:w="0" w:type="dxa"/>
          <w:right w:w="108" w:type="dxa"/>
        </w:tblCellMar>
      </w:tblPr>
      <w:tblGrid>
        <w:gridCol w:w="508"/>
        <w:gridCol w:w="1188"/>
        <w:gridCol w:w="5696"/>
        <w:gridCol w:w="904"/>
      </w:tblGrid>
      <w:tr>
        <w:tblPrEx>
          <w:tblLayout w:type="fixed"/>
          <w:tblCellMar>
            <w:top w:w="0" w:type="dxa"/>
            <w:left w:w="108" w:type="dxa"/>
            <w:bottom w:w="0" w:type="dxa"/>
            <w:right w:w="108" w:type="dxa"/>
          </w:tblCellMar>
        </w:tblPrEx>
        <w:trPr>
          <w:trHeight w:val="765" w:hRule="atLeast"/>
          <w:jc w:val="center"/>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序号</w:t>
            </w:r>
          </w:p>
        </w:tc>
        <w:tc>
          <w:tcPr>
            <w:tcW w:w="118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明细内容</w:t>
            </w:r>
          </w:p>
        </w:tc>
        <w:tc>
          <w:tcPr>
            <w:tcW w:w="5696" w:type="dxa"/>
            <w:tcBorders>
              <w:top w:val="single" w:color="auto" w:sz="4" w:space="0"/>
              <w:left w:val="nil"/>
              <w:bottom w:val="nil"/>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技术规格</w:t>
            </w:r>
          </w:p>
        </w:tc>
        <w:tc>
          <w:tcPr>
            <w:tcW w:w="90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数量</w:t>
            </w:r>
          </w:p>
        </w:tc>
      </w:tr>
      <w:tr>
        <w:tblPrEx>
          <w:tblLayout w:type="fixed"/>
          <w:tblCellMar>
            <w:top w:w="0" w:type="dxa"/>
            <w:left w:w="108" w:type="dxa"/>
            <w:bottom w:w="0" w:type="dxa"/>
            <w:right w:w="108" w:type="dxa"/>
          </w:tblCellMar>
        </w:tblPrEx>
        <w:trPr>
          <w:trHeight w:val="744" w:hRule="atLeast"/>
          <w:jc w:val="center"/>
        </w:trPr>
        <w:tc>
          <w:tcPr>
            <w:tcW w:w="508"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_GB2312" w:hAnsi="宋体" w:eastAsia="仿宋_GB2312" w:cs="宋体"/>
                <w:color w:val="000000"/>
                <w:kern w:val="0"/>
                <w:sz w:val="24"/>
                <w:highlight w:val="none"/>
              </w:rPr>
            </w:pPr>
            <w:r>
              <w:rPr>
                <w:rFonts w:hint="eastAsia" w:ascii="仿宋_GB2312" w:hAnsi="宋体" w:eastAsia="仿宋_GB2312" w:cs="宋体"/>
                <w:color w:val="000000"/>
                <w:kern w:val="0"/>
                <w:sz w:val="24"/>
                <w:highlight w:val="none"/>
              </w:rPr>
              <w:t>1</w:t>
            </w:r>
          </w:p>
        </w:tc>
        <w:tc>
          <w:tcPr>
            <w:tcW w:w="118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壁挂式</w:t>
            </w:r>
          </w:p>
          <w:p>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冷暖空调</w:t>
            </w:r>
          </w:p>
        </w:tc>
        <w:tc>
          <w:tcPr>
            <w:tcW w:w="5696" w:type="dxa"/>
            <w:tcBorders>
              <w:top w:val="single" w:color="auto" w:sz="4" w:space="0"/>
              <w:left w:val="nil"/>
              <w:bottom w:val="single" w:color="auto" w:sz="4" w:space="0"/>
              <w:right w:val="single" w:color="auto" w:sz="4" w:space="0"/>
            </w:tcBorders>
            <w:shd w:val="clear" w:color="000000" w:fill="FFFFFF"/>
            <w:vAlign w:val="center"/>
          </w:tcPr>
          <w:p>
            <w:pPr>
              <w:rPr>
                <w:rFonts w:hint="eastAsia"/>
                <w:highlight w:val="none"/>
              </w:rPr>
            </w:pPr>
            <w:r>
              <w:rPr>
                <w:rFonts w:hint="eastAsia"/>
                <w:highlight w:val="none"/>
              </w:rPr>
              <w:t>制冷量：3450-3650W</w:t>
            </w:r>
          </w:p>
          <w:p>
            <w:pPr>
              <w:rPr>
                <w:rFonts w:hint="eastAsia"/>
                <w:highlight w:val="none"/>
              </w:rPr>
            </w:pPr>
            <w:r>
              <w:rPr>
                <w:rFonts w:hint="eastAsia"/>
                <w:highlight w:val="none"/>
              </w:rPr>
              <w:t>制冷功率：790-850W</w:t>
            </w:r>
          </w:p>
          <w:p>
            <w:pPr>
              <w:rPr>
                <w:rFonts w:hint="eastAsia"/>
                <w:highlight w:val="none"/>
              </w:rPr>
            </w:pPr>
            <w:r>
              <w:rPr>
                <w:rFonts w:hint="eastAsia"/>
                <w:highlight w:val="none"/>
              </w:rPr>
              <w:t>制热量：4850-5150W</w:t>
            </w:r>
          </w:p>
          <w:p>
            <w:pPr>
              <w:rPr>
                <w:rFonts w:hint="eastAsia"/>
                <w:highlight w:val="none"/>
              </w:rPr>
            </w:pPr>
            <w:r>
              <w:rPr>
                <w:rFonts w:hint="eastAsia"/>
                <w:highlight w:val="none"/>
              </w:rPr>
              <w:t>制热功率：1150-1350W</w:t>
            </w:r>
          </w:p>
          <w:p>
            <w:pPr>
              <w:rPr>
                <w:rFonts w:hint="eastAsia"/>
                <w:highlight w:val="none"/>
              </w:rPr>
            </w:pPr>
            <w:r>
              <w:rPr>
                <w:rFonts w:hint="eastAsia"/>
                <w:highlight w:val="none"/>
              </w:rPr>
              <w:t>电辅热功率：900-1100W</w:t>
            </w:r>
          </w:p>
          <w:p>
            <w:pPr>
              <w:rPr>
                <w:rFonts w:hint="eastAsia"/>
                <w:highlight w:val="none"/>
              </w:rPr>
            </w:pPr>
            <w:r>
              <w:rPr>
                <w:rFonts w:hint="eastAsia"/>
                <w:highlight w:val="none"/>
              </w:rPr>
              <w:t>室内机噪音：18-41dB（A）</w:t>
            </w:r>
          </w:p>
          <w:p>
            <w:pPr>
              <w:rPr>
                <w:rFonts w:hint="eastAsia"/>
                <w:highlight w:val="none"/>
              </w:rPr>
            </w:pPr>
            <w:r>
              <w:rPr>
                <w:rFonts w:hint="eastAsia"/>
                <w:highlight w:val="none"/>
              </w:rPr>
              <w:t>室外机噪音：≤51 dB（A）</w:t>
            </w:r>
          </w:p>
          <w:p>
            <w:pPr>
              <w:rPr>
                <w:rFonts w:hint="eastAsia"/>
                <w:highlight w:val="none"/>
              </w:rPr>
            </w:pPr>
            <w:r>
              <w:rPr>
                <w:rFonts w:hint="eastAsia"/>
                <w:highlight w:val="none"/>
              </w:rPr>
              <w:t>循环风量700-800m³/h</w:t>
            </w:r>
          </w:p>
          <w:p>
            <w:pPr>
              <w:rPr>
                <w:rFonts w:hint="eastAsia"/>
                <w:highlight w:val="none"/>
              </w:rPr>
            </w:pPr>
            <w:r>
              <w:rPr>
                <w:rFonts w:hint="eastAsia"/>
                <w:highlight w:val="none"/>
              </w:rPr>
              <w:t>APF值：≧5.</w:t>
            </w:r>
          </w:p>
          <w:p>
            <w:pPr>
              <w:rPr>
                <w:rFonts w:hint="eastAsia"/>
                <w:highlight w:val="none"/>
              </w:rPr>
            </w:pPr>
            <w:r>
              <w:rPr>
                <w:rFonts w:hint="eastAsia"/>
                <w:highlight w:val="none"/>
              </w:rPr>
              <w:t>能效等级1级</w:t>
            </w:r>
          </w:p>
          <w:p>
            <w:pPr>
              <w:rPr>
                <w:highlight w:val="none"/>
              </w:rPr>
            </w:pPr>
            <w:r>
              <w:rPr>
                <w:rFonts w:hint="eastAsia"/>
                <w:highlight w:val="none"/>
              </w:rPr>
              <w:t>环保冷媒</w:t>
            </w:r>
          </w:p>
        </w:tc>
        <w:tc>
          <w:tcPr>
            <w:tcW w:w="904"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4"/>
                <w:highlight w:val="none"/>
                <w:lang w:val="en-US" w:eastAsia="zh-CN"/>
              </w:rPr>
            </w:pPr>
            <w:r>
              <w:rPr>
                <w:rFonts w:hint="eastAsia"/>
                <w:highlight w:val="none"/>
                <w:lang w:val="en-US" w:eastAsia="zh-CN"/>
              </w:rPr>
              <w:t>551台</w:t>
            </w:r>
          </w:p>
        </w:tc>
      </w:tr>
    </w:tbl>
    <w:p>
      <w:pPr>
        <w:widowControl/>
        <w:spacing w:line="360" w:lineRule="auto"/>
        <w:ind w:firstLine="480" w:firstLineChars="200"/>
        <w:contextualSpacing/>
        <w:rPr>
          <w:sz w:val="24"/>
          <w:highlight w:val="none"/>
        </w:rPr>
      </w:pPr>
    </w:p>
    <w:p>
      <w:pPr>
        <w:widowControl/>
        <w:spacing w:line="360" w:lineRule="auto"/>
        <w:ind w:firstLine="480" w:firstLineChars="200"/>
        <w:contextualSpacing/>
        <w:rPr>
          <w:sz w:val="24"/>
          <w:highlight w:val="none"/>
        </w:rPr>
      </w:pPr>
      <w:r>
        <w:rPr>
          <w:sz w:val="24"/>
          <w:highlight w:val="none"/>
        </w:rPr>
        <w:t>2.2采购标的需满足的服务标准、期限、效率等要求</w:t>
      </w:r>
    </w:p>
    <w:p>
      <w:pPr>
        <w:widowControl/>
        <w:spacing w:line="360" w:lineRule="auto"/>
        <w:ind w:firstLine="480" w:firstLineChars="200"/>
        <w:contextualSpacing/>
        <w:rPr>
          <w:sz w:val="24"/>
          <w:highlight w:val="none"/>
        </w:rPr>
      </w:pPr>
    </w:p>
    <w:p>
      <w:pPr>
        <w:widowControl/>
        <w:spacing w:line="360" w:lineRule="auto"/>
        <w:ind w:firstLine="480" w:firstLineChars="200"/>
        <w:contextualSpacing/>
        <w:rPr>
          <w:sz w:val="24"/>
          <w:highlight w:val="none"/>
        </w:rPr>
      </w:pPr>
      <w:r>
        <w:rPr>
          <w:sz w:val="24"/>
          <w:highlight w:val="none"/>
        </w:rPr>
        <w:t>2.3为落实政府采购政策需满足的要求</w:t>
      </w:r>
    </w:p>
    <w:p>
      <w:pPr>
        <w:widowControl/>
        <w:spacing w:line="360" w:lineRule="auto"/>
        <w:ind w:firstLine="480" w:firstLineChars="200"/>
        <w:contextualSpacing/>
        <w:rPr>
          <w:sz w:val="24"/>
          <w:highlight w:val="none"/>
        </w:rPr>
      </w:pPr>
    </w:p>
    <w:p>
      <w:pPr>
        <w:widowControl/>
        <w:spacing w:line="360" w:lineRule="auto"/>
        <w:ind w:firstLine="480" w:firstLineChars="200"/>
        <w:contextualSpacing/>
        <w:rPr>
          <w:sz w:val="24"/>
          <w:highlight w:val="none"/>
        </w:rPr>
      </w:pPr>
      <w:r>
        <w:rPr>
          <w:sz w:val="24"/>
          <w:highlight w:val="none"/>
        </w:rPr>
        <w:t>2.4采购标的的其他技术、服务等要求</w:t>
      </w:r>
    </w:p>
    <w:tbl>
      <w:tblPr>
        <w:tblStyle w:val="52"/>
        <w:tblW w:w="6884" w:type="dxa"/>
        <w:jc w:val="center"/>
        <w:tblInd w:w="0" w:type="dxa"/>
        <w:tblLayout w:type="fixed"/>
        <w:tblCellMar>
          <w:top w:w="0" w:type="dxa"/>
          <w:left w:w="108" w:type="dxa"/>
          <w:bottom w:w="0" w:type="dxa"/>
          <w:right w:w="108" w:type="dxa"/>
        </w:tblCellMar>
      </w:tblPr>
      <w:tblGrid>
        <w:gridCol w:w="1188"/>
        <w:gridCol w:w="5696"/>
      </w:tblGrid>
      <w:tr>
        <w:tblPrEx>
          <w:tblLayout w:type="fixed"/>
          <w:tblCellMar>
            <w:top w:w="0" w:type="dxa"/>
            <w:left w:w="108" w:type="dxa"/>
            <w:bottom w:w="0" w:type="dxa"/>
            <w:right w:w="108" w:type="dxa"/>
          </w:tblCellMar>
        </w:tblPrEx>
        <w:trPr>
          <w:trHeight w:val="744" w:hRule="atLeast"/>
          <w:jc w:val="center"/>
        </w:trPr>
        <w:tc>
          <w:tcPr>
            <w:tcW w:w="11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包修期</w:t>
            </w:r>
          </w:p>
        </w:tc>
        <w:tc>
          <w:tcPr>
            <w:tcW w:w="5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宋体" w:hAnsi="宋体" w:eastAsia="宋体"/>
                <w:sz w:val="21"/>
                <w:szCs w:val="21"/>
                <w:highlight w:val="none"/>
              </w:rPr>
            </w:pPr>
            <w:r>
              <w:rPr>
                <w:rFonts w:hint="eastAsia" w:ascii="宋体" w:hAnsi="宋体" w:eastAsia="宋体"/>
                <w:sz w:val="21"/>
                <w:szCs w:val="21"/>
                <w:highlight w:val="none"/>
              </w:rPr>
              <w:t>整机10年包修</w:t>
            </w:r>
          </w:p>
        </w:tc>
      </w:tr>
      <w:tr>
        <w:tblPrEx>
          <w:tblLayout w:type="fixed"/>
          <w:tblCellMar>
            <w:top w:w="0" w:type="dxa"/>
            <w:left w:w="108" w:type="dxa"/>
            <w:bottom w:w="0" w:type="dxa"/>
            <w:right w:w="108" w:type="dxa"/>
          </w:tblCellMar>
        </w:tblPrEx>
        <w:trPr>
          <w:trHeight w:val="744" w:hRule="atLeast"/>
          <w:jc w:val="center"/>
        </w:trPr>
        <w:tc>
          <w:tcPr>
            <w:tcW w:w="11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增值服务</w:t>
            </w:r>
          </w:p>
        </w:tc>
        <w:tc>
          <w:tcPr>
            <w:tcW w:w="5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投标设备包含5米铜管 室外机支架 包修期内每年一次清洗服务</w:t>
            </w:r>
          </w:p>
        </w:tc>
      </w:tr>
      <w:tr>
        <w:tblPrEx>
          <w:tblLayout w:type="fixed"/>
          <w:tblCellMar>
            <w:top w:w="0" w:type="dxa"/>
            <w:left w:w="108" w:type="dxa"/>
            <w:bottom w:w="0" w:type="dxa"/>
            <w:right w:w="108" w:type="dxa"/>
          </w:tblCellMar>
        </w:tblPrEx>
        <w:trPr>
          <w:trHeight w:val="744" w:hRule="atLeast"/>
          <w:jc w:val="center"/>
        </w:trPr>
        <w:tc>
          <w:tcPr>
            <w:tcW w:w="11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标的物</w:t>
            </w:r>
          </w:p>
        </w:tc>
        <w:tc>
          <w:tcPr>
            <w:tcW w:w="56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both"/>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主要</w:t>
            </w:r>
            <w:r>
              <w:rPr>
                <w:rFonts w:hint="eastAsia" w:ascii="宋体" w:hAnsi="宋体" w:eastAsia="宋体" w:cs="宋体"/>
                <w:color w:val="000000"/>
                <w:kern w:val="0"/>
                <w:sz w:val="21"/>
                <w:szCs w:val="21"/>
                <w:highlight w:val="none"/>
                <w:lang w:val="en-US" w:eastAsia="zh-CN"/>
              </w:rPr>
              <w:t>部件</w:t>
            </w:r>
            <w:r>
              <w:rPr>
                <w:rFonts w:hint="eastAsia" w:ascii="宋体" w:hAnsi="宋体" w:cs="宋体"/>
                <w:color w:val="000000"/>
                <w:kern w:val="0"/>
                <w:sz w:val="21"/>
                <w:szCs w:val="21"/>
                <w:highlight w:val="none"/>
                <w:lang w:val="en-US" w:eastAsia="zh-CN"/>
              </w:rPr>
              <w:t>（压缩机）</w:t>
            </w:r>
            <w:r>
              <w:rPr>
                <w:rFonts w:hint="eastAsia" w:ascii="宋体" w:hAnsi="宋体" w:eastAsia="宋体" w:cs="宋体"/>
                <w:color w:val="000000"/>
                <w:kern w:val="0"/>
                <w:sz w:val="21"/>
                <w:szCs w:val="21"/>
                <w:highlight w:val="none"/>
                <w:lang w:val="en-US" w:eastAsia="zh-CN"/>
              </w:rPr>
              <w:t>均出自同一生产厂家</w:t>
            </w:r>
          </w:p>
        </w:tc>
      </w:tr>
      <w:tr>
        <w:tblPrEx>
          <w:tblLayout w:type="fixed"/>
          <w:tblCellMar>
            <w:top w:w="0" w:type="dxa"/>
            <w:left w:w="108" w:type="dxa"/>
            <w:bottom w:w="0" w:type="dxa"/>
            <w:right w:w="108" w:type="dxa"/>
          </w:tblCellMar>
        </w:tblPrEx>
        <w:trPr>
          <w:trHeight w:val="744" w:hRule="atLeast"/>
          <w:jc w:val="center"/>
        </w:trPr>
        <w:tc>
          <w:tcPr>
            <w:tcW w:w="11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企业认证</w:t>
            </w:r>
          </w:p>
        </w:tc>
        <w:tc>
          <w:tcPr>
            <w:tcW w:w="5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制造商企业认证（</w:t>
            </w:r>
            <w:r>
              <w:rPr>
                <w:rFonts w:hint="default" w:ascii="Arial" w:hAnsi="Arial" w:eastAsia="宋体" w:cs="Arial"/>
                <w:b/>
                <w:bCs/>
                <w:i w:val="0"/>
                <w:iCs w:val="0"/>
                <w:caps w:val="0"/>
                <w:color w:val="191919"/>
                <w:spacing w:val="0"/>
                <w:sz w:val="18"/>
                <w:szCs w:val="18"/>
                <w:highlight w:val="none"/>
                <w:shd w:val="clear" w:color="auto" w:fill="F8F4F1"/>
              </w:rPr>
              <w:t>质量管理体系</w:t>
            </w:r>
            <w:r>
              <w:rPr>
                <w:rFonts w:hint="eastAsia"/>
                <w:highlight w:val="none"/>
                <w:lang w:eastAsia="zh-CN"/>
              </w:rPr>
              <w:t>，</w:t>
            </w:r>
            <w:r>
              <w:rPr>
                <w:rFonts w:hint="default" w:ascii="Arial" w:hAnsi="Arial" w:eastAsia="宋体" w:cs="Arial"/>
                <w:b/>
                <w:bCs/>
                <w:i w:val="0"/>
                <w:iCs w:val="0"/>
                <w:caps w:val="0"/>
                <w:color w:val="191919"/>
                <w:spacing w:val="0"/>
                <w:sz w:val="18"/>
                <w:szCs w:val="18"/>
                <w:highlight w:val="none"/>
                <w:shd w:val="clear" w:color="auto" w:fill="F8F4F1"/>
              </w:rPr>
              <w:t>环境管理体系</w:t>
            </w:r>
            <w:r>
              <w:rPr>
                <w:rFonts w:hint="eastAsia" w:ascii="Arial" w:hAnsi="Arial" w:eastAsia="宋体" w:cs="Arial"/>
                <w:b/>
                <w:bCs/>
                <w:i w:val="0"/>
                <w:iCs w:val="0"/>
                <w:caps w:val="0"/>
                <w:color w:val="191919"/>
                <w:spacing w:val="0"/>
                <w:sz w:val="18"/>
                <w:szCs w:val="18"/>
                <w:highlight w:val="none"/>
                <w:shd w:val="clear" w:color="auto" w:fill="F8F4F1"/>
                <w:lang w:eastAsia="zh-CN"/>
              </w:rPr>
              <w:t>，</w:t>
            </w:r>
            <w:r>
              <w:rPr>
                <w:rFonts w:hint="default" w:ascii="Arial" w:hAnsi="Arial" w:eastAsia="宋体" w:cs="Arial"/>
                <w:b/>
                <w:bCs/>
                <w:i w:val="0"/>
                <w:iCs w:val="0"/>
                <w:caps w:val="0"/>
                <w:color w:val="191919"/>
                <w:spacing w:val="0"/>
                <w:sz w:val="18"/>
                <w:szCs w:val="18"/>
                <w:highlight w:val="none"/>
                <w:shd w:val="clear" w:color="auto" w:fill="F8F4F1"/>
              </w:rPr>
              <w:t>职业健康安全管理体系</w:t>
            </w:r>
            <w:r>
              <w:rPr>
                <w:rFonts w:hint="eastAsia" w:ascii="宋体" w:hAnsi="宋体" w:eastAsia="宋体" w:cs="宋体"/>
                <w:sz w:val="21"/>
                <w:szCs w:val="21"/>
                <w:highlight w:val="none"/>
                <w:lang w:val="en-US" w:eastAsia="zh-CN"/>
              </w:rPr>
              <w:t>）</w:t>
            </w:r>
          </w:p>
        </w:tc>
      </w:tr>
      <w:tr>
        <w:tblPrEx>
          <w:tblLayout w:type="fixed"/>
          <w:tblCellMar>
            <w:top w:w="0" w:type="dxa"/>
            <w:left w:w="108" w:type="dxa"/>
            <w:bottom w:w="0" w:type="dxa"/>
            <w:right w:w="108" w:type="dxa"/>
          </w:tblCellMar>
        </w:tblPrEx>
        <w:trPr>
          <w:trHeight w:val="744" w:hRule="atLeast"/>
          <w:jc w:val="center"/>
        </w:trPr>
        <w:tc>
          <w:tcPr>
            <w:tcW w:w="11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产品检测报告</w:t>
            </w:r>
          </w:p>
        </w:tc>
        <w:tc>
          <w:tcPr>
            <w:tcW w:w="5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投标人所报产品必须获得国家确定的</w:t>
            </w:r>
            <w:r>
              <w:rPr>
                <w:rFonts w:hint="eastAsia" w:ascii="宋体" w:hAnsi="宋体" w:cs="宋体"/>
                <w:sz w:val="21"/>
                <w:szCs w:val="21"/>
                <w:highlight w:val="none"/>
                <w:lang w:val="en-US" w:eastAsia="zh-CN"/>
              </w:rPr>
              <w:t>检测</w:t>
            </w:r>
            <w:r>
              <w:rPr>
                <w:rFonts w:hint="eastAsia" w:ascii="宋体" w:hAnsi="宋体" w:eastAsia="宋体" w:cs="宋体"/>
                <w:sz w:val="21"/>
                <w:szCs w:val="21"/>
                <w:highlight w:val="none"/>
                <w:lang w:val="en-US" w:eastAsia="zh-CN"/>
              </w:rPr>
              <w:t>机构出具的、</w:t>
            </w:r>
            <w:r>
              <w:rPr>
                <w:rFonts w:hint="eastAsia" w:ascii="宋体" w:hAnsi="宋体" w:cs="宋体"/>
                <w:sz w:val="21"/>
                <w:szCs w:val="21"/>
                <w:highlight w:val="none"/>
                <w:lang w:val="en-US" w:eastAsia="zh-CN"/>
              </w:rPr>
              <w:t>处于有效期内的产品检测报告</w:t>
            </w:r>
          </w:p>
        </w:tc>
      </w:tr>
      <w:tr>
        <w:tblPrEx>
          <w:tblLayout w:type="fixed"/>
          <w:tblCellMar>
            <w:top w:w="0" w:type="dxa"/>
            <w:left w:w="108" w:type="dxa"/>
            <w:bottom w:w="0" w:type="dxa"/>
            <w:right w:w="108" w:type="dxa"/>
          </w:tblCellMar>
        </w:tblPrEx>
        <w:trPr>
          <w:trHeight w:val="744" w:hRule="atLeast"/>
          <w:jc w:val="center"/>
        </w:trPr>
        <w:tc>
          <w:tcPr>
            <w:tcW w:w="11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3C认证</w:t>
            </w:r>
          </w:p>
        </w:tc>
        <w:tc>
          <w:tcPr>
            <w:tcW w:w="5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投标人所报产品必须获得国家确定的认证机构出具的、处于有效期之内的</w:t>
            </w:r>
            <w:r>
              <w:rPr>
                <w:rFonts w:hint="eastAsia" w:ascii="宋体" w:hAnsi="宋体" w:cs="宋体"/>
                <w:sz w:val="21"/>
                <w:szCs w:val="21"/>
                <w:highlight w:val="none"/>
                <w:lang w:val="en-US" w:eastAsia="zh-CN"/>
              </w:rPr>
              <w:t>中国国家强制性产品认证证书</w:t>
            </w:r>
          </w:p>
        </w:tc>
      </w:tr>
      <w:tr>
        <w:tblPrEx>
          <w:tblLayout w:type="fixed"/>
          <w:tblCellMar>
            <w:top w:w="0" w:type="dxa"/>
            <w:left w:w="108" w:type="dxa"/>
            <w:bottom w:w="0" w:type="dxa"/>
            <w:right w:w="108" w:type="dxa"/>
          </w:tblCellMar>
        </w:tblPrEx>
        <w:trPr>
          <w:trHeight w:val="744" w:hRule="atLeast"/>
          <w:jc w:val="center"/>
        </w:trPr>
        <w:tc>
          <w:tcPr>
            <w:tcW w:w="11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lang w:val="en-US" w:eastAsia="zh-CN"/>
              </w:rPr>
              <w:t>节能产品认证</w:t>
            </w:r>
          </w:p>
        </w:tc>
        <w:tc>
          <w:tcPr>
            <w:tcW w:w="5696"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投标人所报产品必须获得国家确定的认证机构出具的、处于有效期之内的节能产品认证证书</w:t>
            </w:r>
          </w:p>
        </w:tc>
      </w:tr>
      <w:tr>
        <w:tblPrEx>
          <w:tblLayout w:type="fixed"/>
          <w:tblCellMar>
            <w:top w:w="0" w:type="dxa"/>
            <w:left w:w="108" w:type="dxa"/>
            <w:bottom w:w="0" w:type="dxa"/>
            <w:right w:w="108" w:type="dxa"/>
          </w:tblCellMar>
        </w:tblPrEx>
        <w:trPr>
          <w:trHeight w:val="744" w:hRule="atLeast"/>
          <w:jc w:val="center"/>
        </w:trPr>
        <w:tc>
          <w:tcPr>
            <w:tcW w:w="11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环境标志产品</w:t>
            </w:r>
            <w:r>
              <w:rPr>
                <w:rFonts w:hint="eastAsia" w:ascii="宋体" w:hAnsi="宋体" w:eastAsia="宋体" w:cs="宋体"/>
                <w:kern w:val="0"/>
                <w:sz w:val="21"/>
                <w:szCs w:val="21"/>
                <w:highlight w:val="none"/>
                <w:lang w:val="en-US" w:eastAsia="zh-CN"/>
              </w:rPr>
              <w:t>认证</w:t>
            </w:r>
          </w:p>
        </w:tc>
        <w:tc>
          <w:tcPr>
            <w:tcW w:w="56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lang w:val="en-US" w:eastAsia="zh-CN"/>
              </w:rPr>
              <w:t>投标人所报产品必须获得国家确定的认证机构出具的</w:t>
            </w:r>
            <w:r>
              <w:rPr>
                <w:rFonts w:hint="eastAsia" w:ascii="宋体" w:hAnsi="宋体" w:eastAsia="宋体" w:cs="宋体"/>
                <w:kern w:val="0"/>
                <w:sz w:val="21"/>
                <w:szCs w:val="21"/>
                <w:highlight w:val="none"/>
              </w:rPr>
              <w:t>、处于有效期之内的环境标志产品认证证书复印件或扫描件</w:t>
            </w:r>
          </w:p>
        </w:tc>
      </w:tr>
    </w:tbl>
    <w:p>
      <w:pPr>
        <w:widowControl/>
        <w:spacing w:line="360" w:lineRule="auto"/>
        <w:ind w:firstLine="480" w:firstLineChars="200"/>
        <w:contextualSpacing/>
        <w:rPr>
          <w:sz w:val="24"/>
          <w:highlight w:val="none"/>
        </w:rPr>
      </w:pPr>
    </w:p>
    <w:p>
      <w:pPr>
        <w:widowControl/>
        <w:spacing w:line="360" w:lineRule="auto"/>
        <w:ind w:firstLine="480" w:firstLineChars="200"/>
        <w:contextualSpacing/>
        <w:rPr>
          <w:sz w:val="24"/>
          <w:highlight w:val="none"/>
        </w:rPr>
      </w:pPr>
      <w:r>
        <w:rPr>
          <w:sz w:val="24"/>
          <w:highlight w:val="none"/>
        </w:rPr>
        <w:t>2.5需由供应商提供</w:t>
      </w:r>
      <w:r>
        <w:rPr>
          <w:rFonts w:hint="eastAsia"/>
          <w:sz w:val="24"/>
          <w:highlight w:val="none"/>
          <w:lang w:val="en-US" w:eastAsia="zh-CN"/>
        </w:rPr>
        <w:t>安装</w:t>
      </w:r>
      <w:r>
        <w:rPr>
          <w:sz w:val="24"/>
          <w:highlight w:val="none"/>
        </w:rPr>
        <w:t>方案、解决方案或者组织方案的采购项目，应当说明采购标的的功能、应用场景、目标等基本要求</w:t>
      </w:r>
    </w:p>
    <w:p>
      <w:pPr>
        <w:pStyle w:val="66"/>
        <w:adjustRightInd w:val="0"/>
        <w:spacing w:line="360" w:lineRule="auto"/>
        <w:ind w:firstLine="424" w:firstLineChars="177"/>
        <w:contextualSpacing/>
        <w:jc w:val="left"/>
        <w:rPr>
          <w:rFonts w:ascii="Times New Roman" w:hAnsi="Times New Roman"/>
          <w:sz w:val="24"/>
          <w:szCs w:val="24"/>
          <w:highlight w:val="none"/>
        </w:rPr>
      </w:pPr>
    </w:p>
    <w:p>
      <w:pPr>
        <w:spacing w:line="360" w:lineRule="auto"/>
        <w:contextualSpacing/>
        <w:rPr>
          <w:i/>
          <w:iCs/>
          <w:sz w:val="24"/>
          <w:highlight w:val="none"/>
        </w:rPr>
      </w:pPr>
      <w:r>
        <w:rPr>
          <w:sz w:val="24"/>
          <w:highlight w:val="none"/>
        </w:rPr>
        <w:t>3. 验收标准</w:t>
      </w:r>
    </w:p>
    <w:p>
      <w:pPr>
        <w:pStyle w:val="504"/>
        <w:snapToGrid/>
        <w:spacing w:before="0" w:after="0"/>
        <w:jc w:val="left"/>
        <w:rPr>
          <w:szCs w:val="36"/>
          <w:highlight w:val="none"/>
        </w:rPr>
      </w:pPr>
      <w:r>
        <w:rPr>
          <w:rFonts w:hint="eastAsia"/>
          <w:szCs w:val="36"/>
          <w:highlight w:val="none"/>
        </w:rPr>
        <w:t>货物的质量、规格、性能、数量等</w:t>
      </w:r>
      <w:r>
        <w:rPr>
          <w:szCs w:val="36"/>
          <w:highlight w:val="none"/>
        </w:rPr>
        <w:t>需满足采购人</w:t>
      </w:r>
      <w:r>
        <w:rPr>
          <w:rFonts w:hint="eastAsia"/>
          <w:szCs w:val="36"/>
          <w:highlight w:val="none"/>
        </w:rPr>
        <w:t>采购</w:t>
      </w:r>
      <w:r>
        <w:rPr>
          <w:szCs w:val="36"/>
          <w:highlight w:val="none"/>
        </w:rPr>
        <w:t>要求。</w:t>
      </w:r>
    </w:p>
    <w:p>
      <w:pPr>
        <w:pStyle w:val="504"/>
        <w:jc w:val="left"/>
        <w:rPr>
          <w:szCs w:val="36"/>
          <w:highlight w:val="none"/>
        </w:rPr>
      </w:pPr>
      <w:r>
        <w:rPr>
          <w:szCs w:val="36"/>
          <w:highlight w:val="none"/>
        </w:rPr>
        <w:t>3.</w:t>
      </w:r>
      <w:r>
        <w:rPr>
          <w:rFonts w:hint="eastAsia"/>
          <w:szCs w:val="36"/>
          <w:highlight w:val="none"/>
        </w:rPr>
        <w:t>1、设备到货：设备到货前应将安装环境要求书面通知给采购人，并与采购人协商足够准备时间。到货时需按采购人要求免费将设备在双方商定的时间运到指定安装位置，并由设备安装工程师当场进行开箱检查。</w:t>
      </w:r>
    </w:p>
    <w:p>
      <w:pPr>
        <w:pStyle w:val="504"/>
        <w:jc w:val="left"/>
        <w:rPr>
          <w:szCs w:val="36"/>
          <w:highlight w:val="none"/>
        </w:rPr>
      </w:pPr>
      <w:r>
        <w:rPr>
          <w:szCs w:val="36"/>
          <w:highlight w:val="none"/>
        </w:rPr>
        <w:t>3.</w:t>
      </w:r>
      <w:r>
        <w:rPr>
          <w:rFonts w:hint="eastAsia"/>
          <w:szCs w:val="36"/>
          <w:highlight w:val="none"/>
        </w:rPr>
        <w:t>2、设备安装调试：设备经开箱检查确认一切正常后，由设备安装工程师免费执行安装调试直至达到验收指标（以技术规格要求指标为验收指标）。由用户单位进行使用性能方面的验收。设备的性能符合投标人投标文件中承诺的技术指标，所有指标验收由用户确认。</w:t>
      </w:r>
    </w:p>
    <w:p>
      <w:pPr>
        <w:pStyle w:val="504"/>
        <w:snapToGrid/>
        <w:spacing w:before="0" w:after="0"/>
        <w:jc w:val="left"/>
        <w:rPr>
          <w:rFonts w:hint="eastAsia"/>
          <w:szCs w:val="36"/>
          <w:highlight w:val="none"/>
        </w:rPr>
      </w:pPr>
      <w:r>
        <w:rPr>
          <w:szCs w:val="36"/>
          <w:highlight w:val="none"/>
        </w:rPr>
        <w:t>3.</w:t>
      </w:r>
      <w:r>
        <w:rPr>
          <w:rFonts w:hint="eastAsia"/>
          <w:szCs w:val="36"/>
          <w:highlight w:val="none"/>
        </w:rPr>
        <w:t>3、设备安装、调试完成后，由采购人组织验收，验收合格后，采购人及中标人双方共同签署验收文件。</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suff w:val="space"/>
      <w:lvlText w:val="%1."/>
      <w:lvlJc w:val="left"/>
    </w:lvl>
  </w:abstractNum>
  <w:abstractNum w:abstractNumId="1">
    <w:nsid w:val="00000001"/>
    <w:multiLevelType w:val="multilevel"/>
    <w:tmpl w:val="00000001"/>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1"/>
    <w:multiLevelType w:val="singleLevel"/>
    <w:tmpl w:val="00000011"/>
    <w:lvl w:ilvl="0" w:tentative="0">
      <w:start w:val="4"/>
      <w:numFmt w:val="decimal"/>
      <w:suff w:val="space"/>
      <w:lvlText w:val="%1."/>
      <w:lvlJc w:val="left"/>
    </w:lvl>
  </w:abstractNum>
  <w:abstractNum w:abstractNumId="5">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6"/>
  </w:num>
  <w:num w:numId="2">
    <w:abstractNumId w:val="8"/>
  </w:num>
  <w:num w:numId="3">
    <w:abstractNumId w:val="2"/>
  </w:num>
  <w:num w:numId="4">
    <w:abstractNumId w:val="9"/>
  </w:num>
  <w:num w:numId="5">
    <w:abstractNumId w:val="5"/>
  </w:num>
  <w:num w:numId="6">
    <w:abstractNumId w:val="7"/>
  </w:num>
  <w:num w:numId="7">
    <w:abstractNumId w:val="3"/>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C976991"/>
    <w:rsid w:val="0EC374CD"/>
    <w:rsid w:val="0FE61D4E"/>
    <w:rsid w:val="11A20CDB"/>
    <w:rsid w:val="151C29F3"/>
    <w:rsid w:val="166451A3"/>
    <w:rsid w:val="1C98397C"/>
    <w:rsid w:val="1CEE5DFA"/>
    <w:rsid w:val="1DA14407"/>
    <w:rsid w:val="1E706FDD"/>
    <w:rsid w:val="1F7F39CF"/>
    <w:rsid w:val="29D20428"/>
    <w:rsid w:val="2D0E5DCC"/>
    <w:rsid w:val="33B92DC2"/>
    <w:rsid w:val="37AC2D77"/>
    <w:rsid w:val="38677016"/>
    <w:rsid w:val="39184CEB"/>
    <w:rsid w:val="3B4C2D3E"/>
    <w:rsid w:val="44EC1D67"/>
    <w:rsid w:val="45964E2C"/>
    <w:rsid w:val="499646CD"/>
    <w:rsid w:val="4C7B1D33"/>
    <w:rsid w:val="4DED6F89"/>
    <w:rsid w:val="4FAF35CB"/>
    <w:rsid w:val="52510A99"/>
    <w:rsid w:val="555F5B42"/>
    <w:rsid w:val="55786250"/>
    <w:rsid w:val="5DC35C7F"/>
    <w:rsid w:val="5FF411A2"/>
    <w:rsid w:val="62C958C2"/>
    <w:rsid w:val="6DC533E1"/>
    <w:rsid w:val="76113345"/>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link w:val="131"/>
    <w:qFormat/>
    <w:uiPriority w:val="0"/>
    <w:pPr>
      <w:spacing w:after="120" w:line="480" w:lineRule="exact"/>
      <w:ind w:left="420" w:leftChars="200" w:firstLine="420" w:firstLineChars="200"/>
    </w:pPr>
    <w:rPr>
      <w:szCs w:val="20"/>
    </w:rPr>
  </w:style>
  <w:style w:type="paragraph" w:styleId="3">
    <w:name w:val="Body Text Indent"/>
    <w:basedOn w:val="1"/>
    <w:next w:val="4"/>
    <w:link w:val="144"/>
    <w:qFormat/>
    <w:uiPriority w:val="0"/>
    <w:pPr>
      <w:spacing w:line="360" w:lineRule="auto"/>
      <w:ind w:firstLine="570"/>
    </w:pPr>
    <w:rPr>
      <w:sz w:val="24"/>
    </w:rPr>
  </w:style>
  <w:style w:type="paragraph" w:styleId="4">
    <w:name w:val="envelope return"/>
    <w:basedOn w:val="1"/>
    <w:unhideWhenUsed/>
    <w:qFormat/>
    <w:uiPriority w:val="99"/>
    <w:rPr>
      <w:rFonts w:ascii="Arial" w:hAnsi="Arial" w:cs="Arial"/>
      <w:kern w:val="1"/>
    </w:rPr>
  </w:style>
  <w:style w:type="paragraph" w:styleId="14">
    <w:name w:val="toc 7"/>
    <w:basedOn w:val="1"/>
    <w:next w:val="1"/>
    <w:qFormat/>
    <w:uiPriority w:val="0"/>
    <w:pPr>
      <w:ind w:left="2520" w:leftChars="1200"/>
    </w:pPr>
  </w:style>
  <w:style w:type="paragraph" w:styleId="15">
    <w:name w:val="index 8"/>
    <w:basedOn w:val="1"/>
    <w:next w:val="1"/>
    <w:qFormat/>
    <w:uiPriority w:val="0"/>
    <w:pPr>
      <w:ind w:left="1400" w:leftChars="1400"/>
    </w:pPr>
  </w:style>
  <w:style w:type="paragraph" w:styleId="16">
    <w:name w:val="Normal Indent"/>
    <w:basedOn w:val="1"/>
    <w:next w:val="1"/>
    <w:link w:val="119"/>
    <w:qFormat/>
    <w:uiPriority w:val="0"/>
    <w:pPr>
      <w:autoSpaceDE w:val="0"/>
      <w:autoSpaceDN w:val="0"/>
      <w:adjustRightInd w:val="0"/>
      <w:ind w:firstLine="420"/>
      <w:jc w:val="left"/>
    </w:pPr>
    <w:rPr>
      <w:rFonts w:ascii="宋体"/>
      <w:sz w:val="24"/>
    </w:r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84"/>
    <w:qFormat/>
    <w:uiPriority w:val="0"/>
    <w:pPr>
      <w:shd w:val="clear" w:color="auto" w:fill="000080"/>
    </w:pPr>
  </w:style>
  <w:style w:type="paragraph" w:styleId="19">
    <w:name w:val="annotation text"/>
    <w:basedOn w:val="1"/>
    <w:link w:val="116"/>
    <w:qFormat/>
    <w:uiPriority w:val="99"/>
    <w:pPr>
      <w:jc w:val="left"/>
    </w:pPr>
  </w:style>
  <w:style w:type="paragraph" w:styleId="20">
    <w:name w:val="index 6"/>
    <w:basedOn w:val="1"/>
    <w:next w:val="1"/>
    <w:unhideWhenUsed/>
    <w:qFormat/>
    <w:uiPriority w:val="0"/>
    <w:pPr>
      <w:ind w:left="1000" w:leftChars="1000"/>
    </w:pPr>
    <w:rPr>
      <w:szCs w:val="20"/>
    </w:rPr>
  </w:style>
  <w:style w:type="paragraph" w:styleId="21">
    <w:name w:val="Salutation"/>
    <w:basedOn w:val="1"/>
    <w:next w:val="1"/>
    <w:link w:val="291"/>
    <w:qFormat/>
    <w:uiPriority w:val="0"/>
  </w:style>
  <w:style w:type="paragraph" w:styleId="22">
    <w:name w:val="Body Text 3"/>
    <w:basedOn w:val="1"/>
    <w:link w:val="86"/>
    <w:qFormat/>
    <w:uiPriority w:val="0"/>
    <w:pPr>
      <w:spacing w:after="120"/>
    </w:pPr>
    <w:rPr>
      <w:sz w:val="16"/>
      <w:szCs w:val="16"/>
    </w:rPr>
  </w:style>
  <w:style w:type="paragraph" w:styleId="23">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4">
    <w:name w:val="Body Text"/>
    <w:basedOn w:val="1"/>
    <w:next w:val="1"/>
    <w:link w:val="142"/>
    <w:qFormat/>
    <w:uiPriority w:val="0"/>
    <w:pPr>
      <w:tabs>
        <w:tab w:val="left" w:pos="567"/>
      </w:tabs>
      <w:spacing w:before="120" w:line="22" w:lineRule="atLeast"/>
    </w:pPr>
    <w:rPr>
      <w:rFonts w:ascii="宋体" w:hAnsi="宋体"/>
      <w:sz w:val="24"/>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9"/>
    <w:next w:val="19"/>
    <w:link w:val="96"/>
    <w:qFormat/>
    <w:uiPriority w:val="0"/>
    <w:rPr>
      <w:b/>
      <w:bCs/>
    </w:rPr>
  </w:style>
  <w:style w:type="paragraph" w:styleId="51">
    <w:name w:val="Body Text First Indent"/>
    <w:basedOn w:val="24"/>
    <w:link w:val="280"/>
    <w:qFormat/>
    <w:uiPriority w:val="99"/>
    <w:pPr>
      <w:tabs>
        <w:tab w:val="clear" w:pos="567"/>
      </w:tabs>
      <w:spacing w:before="0" w:after="120" w:line="240" w:lineRule="auto"/>
      <w:ind w:firstLine="420" w:firstLineChars="100"/>
    </w:pPr>
    <w:rPr>
      <w:rFonts w:ascii="Times New Roman" w:hAnsi="Times New Roman"/>
      <w:sz w:val="21"/>
    </w:rPr>
  </w:style>
  <w:style w:type="table" w:styleId="53">
    <w:name w:val="Table Grid"/>
    <w:basedOn w:val="5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4">
    <w:name w:val="Medium Grid 1 Accent 2"/>
    <w:basedOn w:val="5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6">
    <w:name w:val="Strong"/>
    <w:qFormat/>
    <w:uiPriority w:val="0"/>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character" w:styleId="62">
    <w:name w:val="HTML Cite"/>
    <w:qFormat/>
    <w:uiPriority w:val="0"/>
    <w:rPr>
      <w:i/>
      <w:iCs/>
    </w:rPr>
  </w:style>
  <w:style w:type="character" w:styleId="63">
    <w:name w:val="footnote reference"/>
    <w:basedOn w:val="55"/>
    <w:unhideWhenUsed/>
    <w:qFormat/>
    <w:uiPriority w:val="99"/>
    <w:rPr>
      <w:vertAlign w:val="superscript"/>
    </w:rPr>
  </w:style>
  <w:style w:type="paragraph" w:customStyle="1" w:styleId="64">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5"/>
    <w:qFormat/>
    <w:uiPriority w:val="0"/>
    <w:rPr>
      <w:rFonts w:hint="default" w:ascii="Arial" w:hAnsi="Arial" w:cs="Arial"/>
      <w:b/>
      <w:color w:val="000000"/>
      <w:sz w:val="40"/>
      <w:szCs w:val="40"/>
      <w:u w:val="none"/>
    </w:rPr>
  </w:style>
  <w:style w:type="character" w:customStyle="1" w:styleId="69">
    <w:name w:val="font61"/>
    <w:basedOn w:val="55"/>
    <w:qFormat/>
    <w:uiPriority w:val="0"/>
    <w:rPr>
      <w:rFonts w:hint="eastAsia" w:ascii="宋体" w:hAnsi="宋体" w:eastAsia="宋体" w:cs="宋体"/>
      <w:b/>
      <w:color w:val="000000"/>
      <w:sz w:val="40"/>
      <w:szCs w:val="40"/>
      <w:u w:val="none"/>
    </w:rPr>
  </w:style>
  <w:style w:type="character" w:customStyle="1" w:styleId="70">
    <w:name w:val="font91"/>
    <w:basedOn w:val="55"/>
    <w:qFormat/>
    <w:uiPriority w:val="0"/>
    <w:rPr>
      <w:rFonts w:hint="eastAsia" w:ascii="宋体" w:hAnsi="宋体" w:eastAsia="宋体" w:cs="宋体"/>
      <w:color w:val="000000"/>
      <w:sz w:val="20"/>
      <w:szCs w:val="20"/>
      <w:u w:val="none"/>
      <w:vertAlign w:val="superscript"/>
    </w:rPr>
  </w:style>
  <w:style w:type="character" w:customStyle="1" w:styleId="71">
    <w:name w:val="font121"/>
    <w:basedOn w:val="55"/>
    <w:qFormat/>
    <w:uiPriority w:val="0"/>
    <w:rPr>
      <w:rFonts w:hint="eastAsia" w:ascii="宋体" w:hAnsi="宋体" w:eastAsia="宋体" w:cs="宋体"/>
      <w:color w:val="FF0000"/>
      <w:sz w:val="20"/>
      <w:szCs w:val="20"/>
      <w:u w:val="none"/>
    </w:rPr>
  </w:style>
  <w:style w:type="character" w:customStyle="1" w:styleId="72">
    <w:name w:val="font31"/>
    <w:basedOn w:val="55"/>
    <w:qFormat/>
    <w:uiPriority w:val="0"/>
    <w:rPr>
      <w:rFonts w:hint="eastAsia" w:ascii="宋体" w:hAnsi="宋体" w:eastAsia="宋体" w:cs="宋体"/>
      <w:b/>
      <w:color w:val="000000"/>
      <w:sz w:val="20"/>
      <w:szCs w:val="20"/>
      <w:u w:val="none"/>
    </w:rPr>
  </w:style>
  <w:style w:type="character" w:customStyle="1" w:styleId="73">
    <w:name w:val="font111"/>
    <w:basedOn w:val="55"/>
    <w:qFormat/>
    <w:uiPriority w:val="0"/>
    <w:rPr>
      <w:rFonts w:hint="eastAsia" w:ascii="宋体" w:hAnsi="宋体" w:eastAsia="宋体" w:cs="宋体"/>
      <w:color w:val="000000"/>
      <w:sz w:val="20"/>
      <w:szCs w:val="20"/>
      <w:u w:val="none"/>
      <w:vertAlign w:val="superscript"/>
    </w:rPr>
  </w:style>
  <w:style w:type="character" w:customStyle="1" w:styleId="74">
    <w:name w:val="font01"/>
    <w:basedOn w:val="55"/>
    <w:qFormat/>
    <w:uiPriority w:val="0"/>
    <w:rPr>
      <w:rFonts w:hint="eastAsia" w:ascii="宋体" w:hAnsi="宋体" w:eastAsia="宋体" w:cs="宋体"/>
      <w:color w:val="000000"/>
      <w:sz w:val="24"/>
      <w:szCs w:val="24"/>
      <w:u w:val="none"/>
    </w:rPr>
  </w:style>
  <w:style w:type="character" w:customStyle="1" w:styleId="75">
    <w:name w:val="font101"/>
    <w:basedOn w:val="55"/>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5"/>
    <w:link w:val="5"/>
    <w:qFormat/>
    <w:uiPriority w:val="0"/>
    <w:rPr>
      <w:rFonts w:ascii="宋体" w:hAnsi="Times New Roman"/>
      <w:b/>
      <w:kern w:val="44"/>
      <w:sz w:val="32"/>
    </w:rPr>
  </w:style>
  <w:style w:type="character" w:customStyle="1" w:styleId="78">
    <w:name w:val="标题 4 字符"/>
    <w:basedOn w:val="55"/>
    <w:link w:val="8"/>
    <w:qFormat/>
    <w:uiPriority w:val="0"/>
    <w:rPr>
      <w:rFonts w:ascii="Times New Roman" w:hAnsi="Times New Roman"/>
      <w:sz w:val="24"/>
    </w:rPr>
  </w:style>
  <w:style w:type="character" w:customStyle="1" w:styleId="79">
    <w:name w:val="标题 5 字符"/>
    <w:basedOn w:val="55"/>
    <w:link w:val="9"/>
    <w:qFormat/>
    <w:uiPriority w:val="9"/>
    <w:rPr>
      <w:rFonts w:ascii="Times New Roman" w:hAnsi="Times New Roman"/>
      <w:b/>
      <w:sz w:val="28"/>
    </w:rPr>
  </w:style>
  <w:style w:type="character" w:customStyle="1" w:styleId="80">
    <w:name w:val="标题 6 字符"/>
    <w:basedOn w:val="55"/>
    <w:link w:val="10"/>
    <w:qFormat/>
    <w:uiPriority w:val="9"/>
    <w:rPr>
      <w:rFonts w:ascii="Arial" w:hAnsi="Arial" w:eastAsia="黑体"/>
      <w:b/>
      <w:sz w:val="24"/>
    </w:rPr>
  </w:style>
  <w:style w:type="character" w:customStyle="1" w:styleId="81">
    <w:name w:val="标题 7 字符"/>
    <w:basedOn w:val="55"/>
    <w:link w:val="11"/>
    <w:qFormat/>
    <w:uiPriority w:val="9"/>
    <w:rPr>
      <w:rFonts w:ascii="Times New Roman" w:hAnsi="Times New Roman"/>
      <w:b/>
      <w:sz w:val="24"/>
    </w:rPr>
  </w:style>
  <w:style w:type="character" w:customStyle="1" w:styleId="82">
    <w:name w:val="标题 8 字符"/>
    <w:basedOn w:val="55"/>
    <w:link w:val="12"/>
    <w:qFormat/>
    <w:uiPriority w:val="0"/>
    <w:rPr>
      <w:rFonts w:ascii="Arial" w:hAnsi="Arial" w:eastAsia="黑体"/>
      <w:sz w:val="24"/>
    </w:rPr>
  </w:style>
  <w:style w:type="character" w:customStyle="1" w:styleId="83">
    <w:name w:val="标题 9 字符"/>
    <w:basedOn w:val="55"/>
    <w:link w:val="13"/>
    <w:qFormat/>
    <w:uiPriority w:val="0"/>
    <w:rPr>
      <w:rFonts w:ascii="Arial" w:hAnsi="Arial" w:eastAsia="黑体"/>
      <w:sz w:val="21"/>
    </w:rPr>
  </w:style>
  <w:style w:type="character" w:customStyle="1" w:styleId="84">
    <w:name w:val="文档结构图 字符"/>
    <w:basedOn w:val="55"/>
    <w:link w:val="18"/>
    <w:qFormat/>
    <w:uiPriority w:val="99"/>
    <w:rPr>
      <w:rFonts w:ascii="Times New Roman" w:hAnsi="Times New Roman"/>
      <w:kern w:val="2"/>
      <w:sz w:val="21"/>
      <w:szCs w:val="24"/>
      <w:shd w:val="clear" w:color="auto" w:fill="000080"/>
    </w:rPr>
  </w:style>
  <w:style w:type="character" w:customStyle="1" w:styleId="85">
    <w:name w:val="批注文字 字符"/>
    <w:basedOn w:val="55"/>
    <w:qFormat/>
    <w:uiPriority w:val="0"/>
    <w:rPr>
      <w:rFonts w:ascii="Times New Roman" w:hAnsi="Times New Roman"/>
      <w:kern w:val="2"/>
      <w:sz w:val="21"/>
      <w:szCs w:val="24"/>
    </w:rPr>
  </w:style>
  <w:style w:type="character" w:customStyle="1" w:styleId="86">
    <w:name w:val="正文文本 3 字符"/>
    <w:basedOn w:val="55"/>
    <w:link w:val="22"/>
    <w:qFormat/>
    <w:uiPriority w:val="0"/>
    <w:rPr>
      <w:rFonts w:ascii="Times New Roman" w:hAnsi="Times New Roman"/>
      <w:kern w:val="2"/>
      <w:sz w:val="16"/>
      <w:szCs w:val="16"/>
    </w:rPr>
  </w:style>
  <w:style w:type="character" w:customStyle="1" w:styleId="87">
    <w:name w:val="纯文本 字符"/>
    <w:basedOn w:val="55"/>
    <w:qFormat/>
    <w:uiPriority w:val="99"/>
    <w:rPr>
      <w:rFonts w:hAnsi="Courier New" w:cs="Courier New" w:asciiTheme="minorEastAsia" w:eastAsiaTheme="minorEastAsia"/>
      <w:kern w:val="2"/>
      <w:sz w:val="21"/>
      <w:szCs w:val="24"/>
    </w:rPr>
  </w:style>
  <w:style w:type="character" w:customStyle="1" w:styleId="88">
    <w:name w:val="日期 字符"/>
    <w:basedOn w:val="55"/>
    <w:link w:val="31"/>
    <w:qFormat/>
    <w:uiPriority w:val="99"/>
    <w:rPr>
      <w:rFonts w:ascii="仿宋_GB2312" w:hAnsi="宋体" w:eastAsia="仿宋_GB2312"/>
      <w:color w:val="000000"/>
      <w:kern w:val="2"/>
      <w:sz w:val="24"/>
      <w:szCs w:val="24"/>
    </w:rPr>
  </w:style>
  <w:style w:type="character" w:customStyle="1" w:styleId="89">
    <w:name w:val="正文文本缩进 2 字符"/>
    <w:basedOn w:val="55"/>
    <w:link w:val="32"/>
    <w:qFormat/>
    <w:uiPriority w:val="99"/>
    <w:rPr>
      <w:rFonts w:ascii="仿宋_GB2312" w:hAnsi="Times New Roman" w:eastAsia="仿宋_GB2312"/>
      <w:kern w:val="2"/>
      <w:sz w:val="24"/>
      <w:szCs w:val="24"/>
    </w:rPr>
  </w:style>
  <w:style w:type="character" w:customStyle="1" w:styleId="90">
    <w:name w:val="批注框文本 字符"/>
    <w:basedOn w:val="55"/>
    <w:link w:val="33"/>
    <w:qFormat/>
    <w:uiPriority w:val="99"/>
    <w:rPr>
      <w:rFonts w:ascii="Times New Roman" w:hAnsi="Times New Roman"/>
      <w:kern w:val="2"/>
      <w:sz w:val="18"/>
      <w:szCs w:val="18"/>
    </w:rPr>
  </w:style>
  <w:style w:type="character" w:customStyle="1" w:styleId="91">
    <w:name w:val="页脚 字符"/>
    <w:basedOn w:val="55"/>
    <w:link w:val="34"/>
    <w:qFormat/>
    <w:uiPriority w:val="99"/>
    <w:rPr>
      <w:rFonts w:ascii="宋体" w:hAnsi="Times New Roman"/>
      <w:sz w:val="18"/>
    </w:rPr>
  </w:style>
  <w:style w:type="character" w:customStyle="1" w:styleId="92">
    <w:name w:val="页眉 字符"/>
    <w:basedOn w:val="55"/>
    <w:link w:val="35"/>
    <w:qFormat/>
    <w:uiPriority w:val="99"/>
    <w:rPr>
      <w:rFonts w:ascii="Times New Roman" w:hAnsi="Times New Roman"/>
      <w:kern w:val="2"/>
      <w:sz w:val="18"/>
      <w:szCs w:val="18"/>
    </w:rPr>
  </w:style>
  <w:style w:type="character" w:customStyle="1" w:styleId="93">
    <w:name w:val="正文文本缩进 3 字符"/>
    <w:basedOn w:val="55"/>
    <w:link w:val="42"/>
    <w:qFormat/>
    <w:uiPriority w:val="99"/>
    <w:rPr>
      <w:rFonts w:ascii="宋体" w:hAnsi="Times New Roman"/>
      <w:sz w:val="24"/>
    </w:rPr>
  </w:style>
  <w:style w:type="character" w:customStyle="1" w:styleId="94">
    <w:name w:val="HTML 预设格式 字符"/>
    <w:basedOn w:val="55"/>
    <w:link w:val="46"/>
    <w:qFormat/>
    <w:uiPriority w:val="0"/>
    <w:rPr>
      <w:rFonts w:ascii="宋体" w:hAnsi="宋体" w:cs="宋体"/>
      <w:sz w:val="24"/>
      <w:szCs w:val="24"/>
    </w:rPr>
  </w:style>
  <w:style w:type="character" w:customStyle="1" w:styleId="95">
    <w:name w:val="标题 字符"/>
    <w:basedOn w:val="55"/>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7"/>
    <w:qFormat/>
    <w:uiPriority w:val="0"/>
    <w:rPr>
      <w:rFonts w:ascii="宋体" w:hAnsi="Times New Roman"/>
      <w:b/>
      <w:sz w:val="24"/>
      <w:u w:val="single"/>
    </w:rPr>
  </w:style>
  <w:style w:type="character" w:customStyle="1" w:styleId="105">
    <w:name w:val="标题 2 字符"/>
    <w:link w:val="6"/>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9"/>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6"/>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6"/>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6"/>
    <w:link w:val="129"/>
    <w:qFormat/>
    <w:uiPriority w:val="0"/>
    <w:pPr>
      <w:jc w:val="center"/>
    </w:pPr>
    <w:rPr>
      <w:i w:val="0"/>
      <w:color w:val="000000"/>
      <w:sz w:val="28"/>
      <w:szCs w:val="21"/>
    </w:rPr>
  </w:style>
  <w:style w:type="character" w:customStyle="1" w:styleId="131">
    <w:name w:val="正文首行缩进 2 字符"/>
    <w:link w:val="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4"/>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8"/>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6"/>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5"/>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5"/>
    <w:qFormat/>
    <w:uiPriority w:val="0"/>
    <w:pPr>
      <w:spacing w:after="240" w:line="240" w:lineRule="auto"/>
      <w:ind w:left="-288"/>
    </w:pPr>
    <w:rPr>
      <w:rFonts w:cs="宋体"/>
      <w:sz w:val="28"/>
    </w:rPr>
  </w:style>
  <w:style w:type="table" w:customStyle="1" w:styleId="271">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5"/>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5"/>
    <w:link w:val="21"/>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6"/>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7"/>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5"/>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5"/>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6"/>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8"/>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9"/>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10"/>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11"/>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7"/>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5"/>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8"/>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6"/>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5"/>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7"/>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5"/>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7"/>
    <w:next w:val="7"/>
    <w:qFormat/>
    <w:uiPriority w:val="0"/>
    <w:rPr>
      <w:bCs/>
      <w:u w:val="none"/>
    </w:rPr>
  </w:style>
  <w:style w:type="paragraph" w:customStyle="1" w:styleId="483">
    <w:name w:val="样式 标题 3 + (中文) 黑体 小四 非加粗 段前: 7.8 磅 段后: 0 磅 行距: 固定值 20 磅"/>
    <w:basedOn w:val="7"/>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8"/>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 w:type="paragraph" w:customStyle="1" w:styleId="504">
    <w:name w:val="0"/>
    <w:basedOn w:val="1"/>
    <w:qFormat/>
    <w:uiPriority w:val="0"/>
    <w:pPr>
      <w:widowControl/>
      <w:snapToGrid w:val="0"/>
      <w:spacing w:before="156" w:after="156" w:line="360" w:lineRule="auto"/>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2026-03-02T00:18:03Z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